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2B9D" w14:textId="77777777" w:rsidR="00EA3F66" w:rsidRPr="00527405" w:rsidRDefault="00437988" w:rsidP="00266A32">
      <w:pPr>
        <w:spacing w:line="360" w:lineRule="auto"/>
        <w:jc w:val="both"/>
        <w:rPr>
          <w:rFonts w:eastAsia="Calibri"/>
          <w:b/>
          <w:sz w:val="22"/>
          <w:szCs w:val="22"/>
          <w:lang w:val="es-AR" w:eastAsia="en-US"/>
        </w:rPr>
      </w:pPr>
      <w:r w:rsidRPr="00527405">
        <w:rPr>
          <w:rFonts w:eastAsia="Calibri"/>
          <w:b/>
          <w:sz w:val="22"/>
          <w:szCs w:val="22"/>
          <w:lang w:val="es-AR" w:eastAsia="en-US"/>
        </w:rPr>
        <w:t>ANÁLISIS DEL SECTOR SOFTWARE EN LA CIUDAD DE BAHÍA BLANCA. ESTADO ACTUAL Y TRAYECTORIA EVOLUTIVA</w:t>
      </w:r>
    </w:p>
    <w:p w14:paraId="07D5F8FC" w14:textId="77777777" w:rsidR="00E43221" w:rsidRPr="00527405" w:rsidRDefault="00E43221" w:rsidP="00701838">
      <w:pPr>
        <w:spacing w:line="360" w:lineRule="auto"/>
        <w:jc w:val="both"/>
        <w:rPr>
          <w:rFonts w:eastAsia="Calibri"/>
          <w:b/>
          <w:sz w:val="22"/>
          <w:szCs w:val="22"/>
          <w:lang w:val="es-AR" w:eastAsia="en-US"/>
        </w:rPr>
      </w:pPr>
    </w:p>
    <w:p w14:paraId="36BD91F2" w14:textId="77777777" w:rsidR="005C4A6B" w:rsidRPr="0077421E" w:rsidRDefault="005C4A6B" w:rsidP="0077421E">
      <w:pPr>
        <w:spacing w:line="360" w:lineRule="auto"/>
        <w:jc w:val="both"/>
        <w:rPr>
          <w:rFonts w:eastAsia="Calibri"/>
          <w:b/>
          <w:sz w:val="22"/>
          <w:szCs w:val="22"/>
          <w:lang w:val="es-AR" w:eastAsia="en-US"/>
        </w:rPr>
      </w:pPr>
      <w:r w:rsidRPr="0077421E">
        <w:rPr>
          <w:rFonts w:eastAsia="Calibri"/>
          <w:b/>
          <w:sz w:val="22"/>
          <w:szCs w:val="22"/>
          <w:lang w:val="es-AR" w:eastAsia="en-US"/>
        </w:rPr>
        <w:t>Resumen</w:t>
      </w:r>
    </w:p>
    <w:p w14:paraId="2194C5CF" w14:textId="77777777" w:rsidR="0042276F" w:rsidRDefault="00175B8C" w:rsidP="0077421E">
      <w:pPr>
        <w:spacing w:after="200" w:line="360" w:lineRule="auto"/>
        <w:jc w:val="both"/>
        <w:rPr>
          <w:rFonts w:eastAsia="Calibri"/>
          <w:sz w:val="22"/>
          <w:szCs w:val="22"/>
          <w:lang w:val="es-AR" w:eastAsia="en-US"/>
        </w:rPr>
      </w:pPr>
      <w:r w:rsidRPr="00A13575">
        <w:rPr>
          <w:rFonts w:eastAsia="Calibri"/>
          <w:sz w:val="22"/>
          <w:szCs w:val="22"/>
          <w:lang w:val="es-AR" w:eastAsia="en-US"/>
        </w:rPr>
        <w:t xml:space="preserve">Hoy día no existe casi ningún área de la vida humana que no se encuentre atravesada por el avance registrado en </w:t>
      </w:r>
      <w:r w:rsidR="004A5ABA">
        <w:rPr>
          <w:rFonts w:eastAsia="Calibri"/>
          <w:sz w:val="22"/>
          <w:szCs w:val="22"/>
          <w:lang w:val="es-AR" w:eastAsia="en-US"/>
        </w:rPr>
        <w:t>el sector del</w:t>
      </w:r>
      <w:r w:rsidRPr="00A13575">
        <w:rPr>
          <w:rFonts w:eastAsia="Calibri"/>
          <w:sz w:val="22"/>
          <w:szCs w:val="22"/>
          <w:lang w:val="es-AR" w:eastAsia="en-US"/>
        </w:rPr>
        <w:t xml:space="preserve"> software. </w:t>
      </w:r>
    </w:p>
    <w:p w14:paraId="63756852" w14:textId="77777777" w:rsidR="0042276F" w:rsidRPr="0042276F" w:rsidRDefault="00175B8C" w:rsidP="0042276F">
      <w:pPr>
        <w:spacing w:after="200" w:line="360" w:lineRule="auto"/>
        <w:jc w:val="both"/>
        <w:rPr>
          <w:rFonts w:eastAsia="Calibri"/>
          <w:sz w:val="22"/>
          <w:szCs w:val="22"/>
          <w:lang w:val="es-AR" w:eastAsia="en-US"/>
        </w:rPr>
      </w:pPr>
      <w:r w:rsidRPr="00A13575">
        <w:rPr>
          <w:rFonts w:eastAsia="Calibri"/>
          <w:sz w:val="22"/>
          <w:szCs w:val="22"/>
          <w:lang w:val="es-AR" w:eastAsia="en-US"/>
        </w:rPr>
        <w:t xml:space="preserve">Argentina ha mostrado un desempeño destacado en la producción y venta de software a nivel nacional e internacional. Sin embargo, esta performance se ha demostrado  muy asimétrica a escala territorial, concentrándose la </w:t>
      </w:r>
      <w:r w:rsidR="004A5ABA">
        <w:rPr>
          <w:rFonts w:eastAsia="Calibri"/>
          <w:sz w:val="22"/>
          <w:szCs w:val="22"/>
          <w:lang w:val="es-AR" w:eastAsia="en-US"/>
        </w:rPr>
        <w:t>mayoría de</w:t>
      </w:r>
      <w:r w:rsidRPr="00A13575">
        <w:rPr>
          <w:rFonts w:eastAsia="Calibri"/>
          <w:sz w:val="22"/>
          <w:szCs w:val="22"/>
          <w:lang w:val="es-AR" w:eastAsia="en-US"/>
        </w:rPr>
        <w:t xml:space="preserve"> las actividades en ciudades centrales como Buenos Aires y Córdoba. El presente trabajo pretende </w:t>
      </w:r>
      <w:r w:rsidRPr="00332C7F">
        <w:rPr>
          <w:rFonts w:eastAsia="Calibri"/>
          <w:sz w:val="22"/>
          <w:szCs w:val="22"/>
          <w:highlight w:val="yellow"/>
          <w:lang w:val="es-AR" w:eastAsia="en-US"/>
        </w:rPr>
        <w:t xml:space="preserve">analizar la performance del sector de software en un territorio </w:t>
      </w:r>
      <w:r w:rsidR="00180379" w:rsidRPr="00332C7F">
        <w:rPr>
          <w:rFonts w:eastAsia="Calibri"/>
          <w:sz w:val="22"/>
          <w:szCs w:val="22"/>
          <w:highlight w:val="yellow"/>
          <w:lang w:val="es-AR" w:eastAsia="en-US"/>
        </w:rPr>
        <w:t>periférico</w:t>
      </w:r>
      <w:r w:rsidRPr="00A13575">
        <w:rPr>
          <w:rFonts w:eastAsia="Calibri"/>
          <w:sz w:val="22"/>
          <w:szCs w:val="22"/>
          <w:lang w:val="es-AR" w:eastAsia="en-US"/>
        </w:rPr>
        <w:t xml:space="preserve"> dentro del mapa de servicios informáticos de dicho país: la ciudad de Bahía Blanca. </w:t>
      </w:r>
    </w:p>
    <w:p w14:paraId="2A2FEEA0" w14:textId="77777777" w:rsidR="00330A70" w:rsidRPr="00A13575" w:rsidRDefault="00330A70" w:rsidP="00701838">
      <w:pPr>
        <w:spacing w:line="360" w:lineRule="auto"/>
        <w:jc w:val="both"/>
        <w:rPr>
          <w:rFonts w:eastAsia="Calibri"/>
          <w:b/>
          <w:sz w:val="22"/>
          <w:szCs w:val="22"/>
          <w:lang w:val="es-AR" w:eastAsia="en-US"/>
        </w:rPr>
      </w:pPr>
      <w:r w:rsidRPr="00A13575">
        <w:rPr>
          <w:rFonts w:eastAsia="Calibri"/>
          <w:b/>
          <w:sz w:val="22"/>
          <w:szCs w:val="22"/>
          <w:lang w:val="es-AR" w:eastAsia="en-US"/>
        </w:rPr>
        <w:t xml:space="preserve">Palabras claves: </w:t>
      </w:r>
      <w:r w:rsidR="0077421E" w:rsidRPr="00A13575">
        <w:rPr>
          <w:rFonts w:eastAsia="Calibri"/>
          <w:b/>
          <w:sz w:val="22"/>
          <w:szCs w:val="22"/>
          <w:lang w:val="es-AR" w:eastAsia="en-US"/>
        </w:rPr>
        <w:t>Industria de Software - Bahía Blanca – Trayectoria Evolutiva-Capacidades</w:t>
      </w:r>
    </w:p>
    <w:p w14:paraId="0BE24BFE" w14:textId="77777777" w:rsidR="00437988" w:rsidRPr="0077421E" w:rsidRDefault="00437988" w:rsidP="00701838">
      <w:pPr>
        <w:spacing w:line="360" w:lineRule="auto"/>
        <w:jc w:val="both"/>
        <w:rPr>
          <w:rFonts w:eastAsia="Calibri"/>
          <w:b/>
          <w:sz w:val="22"/>
          <w:szCs w:val="22"/>
          <w:highlight w:val="yellow"/>
          <w:lang w:val="es-AR" w:eastAsia="en-US"/>
        </w:rPr>
      </w:pPr>
    </w:p>
    <w:p w14:paraId="0389F6EA" w14:textId="77777777" w:rsidR="00B45B8C" w:rsidRPr="0077421E" w:rsidRDefault="00330A70" w:rsidP="00701838">
      <w:pPr>
        <w:spacing w:line="360" w:lineRule="auto"/>
        <w:jc w:val="both"/>
        <w:rPr>
          <w:rFonts w:eastAsia="Calibri"/>
          <w:b/>
          <w:sz w:val="22"/>
          <w:szCs w:val="22"/>
          <w:lang w:val="es-AR" w:eastAsia="en-US"/>
        </w:rPr>
      </w:pPr>
      <w:r w:rsidRPr="00A13575">
        <w:rPr>
          <w:rFonts w:eastAsia="Calibri"/>
          <w:b/>
          <w:sz w:val="22"/>
          <w:szCs w:val="22"/>
          <w:lang w:val="es-AR" w:eastAsia="en-US"/>
        </w:rPr>
        <w:t>Código JEL:</w:t>
      </w:r>
      <w:r w:rsidR="00344D5F" w:rsidRPr="00A13575">
        <w:rPr>
          <w:rFonts w:eastAsia="Calibri"/>
          <w:b/>
          <w:sz w:val="22"/>
          <w:szCs w:val="22"/>
          <w:lang w:val="es-AR" w:eastAsia="en-US"/>
        </w:rPr>
        <w:t xml:space="preserve"> </w:t>
      </w:r>
      <w:r w:rsidR="00B45B8C" w:rsidRPr="00A13575">
        <w:rPr>
          <w:rFonts w:eastAsia="Calibri"/>
          <w:b/>
          <w:sz w:val="22"/>
          <w:szCs w:val="22"/>
          <w:lang w:val="es-AR" w:eastAsia="en-US"/>
        </w:rPr>
        <w:t>R30; D21; D40; L80; L86</w:t>
      </w:r>
    </w:p>
    <w:p w14:paraId="5ED225DB" w14:textId="77777777" w:rsidR="00437988" w:rsidRPr="00D87BE0" w:rsidRDefault="00437988" w:rsidP="00701838">
      <w:pPr>
        <w:spacing w:line="360" w:lineRule="auto"/>
        <w:jc w:val="both"/>
        <w:rPr>
          <w:rFonts w:eastAsia="Calibri"/>
          <w:b/>
          <w:sz w:val="22"/>
          <w:szCs w:val="22"/>
          <w:lang w:val="es-AR" w:eastAsia="en-US"/>
        </w:rPr>
      </w:pPr>
    </w:p>
    <w:p w14:paraId="3F031AE6" w14:textId="77777777" w:rsidR="00330A70" w:rsidRPr="00A13575" w:rsidRDefault="00437988" w:rsidP="00437988">
      <w:pPr>
        <w:spacing w:line="360" w:lineRule="auto"/>
        <w:jc w:val="center"/>
        <w:rPr>
          <w:rFonts w:eastAsia="Calibri"/>
          <w:b/>
          <w:sz w:val="22"/>
          <w:szCs w:val="22"/>
          <w:lang w:val="en-US" w:eastAsia="en-US"/>
        </w:rPr>
      </w:pPr>
      <w:r w:rsidRPr="00A13575">
        <w:rPr>
          <w:rFonts w:eastAsia="Calibri"/>
          <w:b/>
          <w:sz w:val="22"/>
          <w:szCs w:val="22"/>
          <w:lang w:val="en-US" w:eastAsia="en-US"/>
        </w:rPr>
        <w:t>ANALYSIS AND CHARACTERIZATION OF THE SOFTWARE SECTOR IN BAHÍA BLANCA CITY. CURRENT STATUS AND TRAJECTORY.</w:t>
      </w:r>
    </w:p>
    <w:p w14:paraId="752BC94F" w14:textId="77777777" w:rsidR="00330A70" w:rsidRPr="00A13575" w:rsidRDefault="00330A70" w:rsidP="00701838">
      <w:pPr>
        <w:spacing w:line="360" w:lineRule="auto"/>
        <w:jc w:val="both"/>
        <w:rPr>
          <w:rFonts w:eastAsia="Calibri"/>
          <w:i/>
          <w:sz w:val="22"/>
          <w:szCs w:val="22"/>
          <w:lang w:val="en-US" w:eastAsia="en-US"/>
        </w:rPr>
      </w:pPr>
    </w:p>
    <w:p w14:paraId="2BD6E126" w14:textId="77777777" w:rsidR="005C4A6B" w:rsidRPr="00A13575" w:rsidRDefault="005C4A6B" w:rsidP="00701838">
      <w:pPr>
        <w:spacing w:line="360" w:lineRule="auto"/>
        <w:jc w:val="both"/>
        <w:rPr>
          <w:rFonts w:eastAsia="Calibri"/>
          <w:b/>
          <w:sz w:val="22"/>
          <w:szCs w:val="22"/>
          <w:lang w:val="en-US" w:eastAsia="en-US"/>
        </w:rPr>
      </w:pPr>
      <w:r w:rsidRPr="00A13575">
        <w:rPr>
          <w:rFonts w:eastAsia="Calibri"/>
          <w:b/>
          <w:sz w:val="22"/>
          <w:szCs w:val="22"/>
          <w:lang w:val="en-US" w:eastAsia="en-US"/>
        </w:rPr>
        <w:t>Abstract</w:t>
      </w:r>
    </w:p>
    <w:p w14:paraId="6D88359C" w14:textId="77777777" w:rsidR="0077421E" w:rsidRPr="00A13575" w:rsidRDefault="0077421E" w:rsidP="00701838">
      <w:pPr>
        <w:spacing w:line="360" w:lineRule="auto"/>
        <w:jc w:val="both"/>
        <w:rPr>
          <w:rFonts w:eastAsia="Calibri"/>
          <w:b/>
          <w:sz w:val="22"/>
          <w:szCs w:val="22"/>
          <w:lang w:val="en-US" w:eastAsia="en-US"/>
        </w:rPr>
      </w:pPr>
    </w:p>
    <w:p w14:paraId="1D7D9477" w14:textId="77777777" w:rsidR="00175B8C" w:rsidRPr="00A13575" w:rsidRDefault="00175B8C" w:rsidP="00175B8C">
      <w:pPr>
        <w:spacing w:line="360" w:lineRule="auto"/>
        <w:jc w:val="both"/>
        <w:rPr>
          <w:rFonts w:eastAsia="Calibri"/>
          <w:sz w:val="22"/>
          <w:szCs w:val="22"/>
          <w:lang w:val="en-US" w:eastAsia="en-US"/>
        </w:rPr>
      </w:pPr>
      <w:r w:rsidRPr="00A13575">
        <w:rPr>
          <w:rFonts w:eastAsia="Calibri"/>
          <w:sz w:val="22"/>
          <w:szCs w:val="22"/>
          <w:lang w:val="en-US" w:eastAsia="en-US"/>
        </w:rPr>
        <w:t>Today there is almost no area of ​​human life that is not traversed by the progress recorded in the branch</w:t>
      </w:r>
      <w:r w:rsidR="004A5ABA">
        <w:rPr>
          <w:rFonts w:eastAsia="Calibri"/>
          <w:sz w:val="22"/>
          <w:szCs w:val="22"/>
          <w:lang w:val="en-US" w:eastAsia="en-US"/>
        </w:rPr>
        <w:t xml:space="preserve"> of</w:t>
      </w:r>
      <w:r w:rsidRPr="00A13575">
        <w:rPr>
          <w:rFonts w:eastAsia="Calibri"/>
          <w:sz w:val="22"/>
          <w:szCs w:val="22"/>
          <w:lang w:val="en-US" w:eastAsia="en-US"/>
        </w:rPr>
        <w:t xml:space="preserve"> software. </w:t>
      </w:r>
    </w:p>
    <w:p w14:paraId="75B55731" w14:textId="77777777" w:rsidR="00A13575" w:rsidRPr="00A13575" w:rsidRDefault="00A13575" w:rsidP="00175B8C">
      <w:pPr>
        <w:spacing w:line="360" w:lineRule="auto"/>
        <w:jc w:val="both"/>
        <w:rPr>
          <w:rFonts w:eastAsia="Calibri"/>
          <w:sz w:val="22"/>
          <w:szCs w:val="22"/>
          <w:lang w:val="en-US" w:eastAsia="en-US"/>
        </w:rPr>
      </w:pPr>
    </w:p>
    <w:p w14:paraId="48DEFB52" w14:textId="77777777" w:rsidR="00175B8C" w:rsidRPr="00A13575" w:rsidRDefault="005A0FBC" w:rsidP="00175B8C">
      <w:pPr>
        <w:spacing w:line="360" w:lineRule="auto"/>
        <w:jc w:val="both"/>
        <w:rPr>
          <w:rFonts w:eastAsia="Calibri"/>
          <w:b/>
          <w:sz w:val="22"/>
          <w:szCs w:val="22"/>
          <w:lang w:val="en-US" w:eastAsia="en-US"/>
        </w:rPr>
      </w:pPr>
      <w:r>
        <w:rPr>
          <w:rFonts w:eastAsia="Calibri"/>
          <w:sz w:val="22"/>
          <w:szCs w:val="22"/>
          <w:lang w:val="en-US" w:eastAsia="en-US"/>
        </w:rPr>
        <w:t>Argentina</w:t>
      </w:r>
      <w:r w:rsidR="00175B8C" w:rsidRPr="00A13575">
        <w:rPr>
          <w:rFonts w:eastAsia="Calibri"/>
          <w:sz w:val="22"/>
          <w:szCs w:val="22"/>
          <w:lang w:val="en-US" w:eastAsia="en-US"/>
        </w:rPr>
        <w:t xml:space="preserve"> has shown outstanding performance in the production and sale of software nationally and internationally. However, this performance has been shown to be very asymmetrical on a territorial scale, with most of the activities concentrated in central cities such as Buenos Aires and Córdoba. The present </w:t>
      </w:r>
      <w:r w:rsidR="00A13575" w:rsidRPr="00A13575">
        <w:rPr>
          <w:rFonts w:eastAsia="Calibri"/>
          <w:sz w:val="22"/>
          <w:szCs w:val="22"/>
          <w:lang w:val="en-US" w:eastAsia="en-US"/>
        </w:rPr>
        <w:t>paper</w:t>
      </w:r>
      <w:r w:rsidR="00175B8C" w:rsidRPr="00A13575">
        <w:rPr>
          <w:rFonts w:eastAsia="Calibri"/>
          <w:sz w:val="22"/>
          <w:szCs w:val="22"/>
          <w:lang w:val="en-US" w:eastAsia="en-US"/>
        </w:rPr>
        <w:t xml:space="preserve"> </w:t>
      </w:r>
      <w:r w:rsidR="00A13575" w:rsidRPr="00A13575">
        <w:rPr>
          <w:rFonts w:eastAsia="Calibri"/>
          <w:sz w:val="22"/>
          <w:szCs w:val="22"/>
          <w:lang w:val="en-US" w:eastAsia="en-US"/>
        </w:rPr>
        <w:t>tries</w:t>
      </w:r>
      <w:r w:rsidR="00175B8C" w:rsidRPr="00A13575">
        <w:rPr>
          <w:rFonts w:eastAsia="Calibri"/>
          <w:sz w:val="22"/>
          <w:szCs w:val="22"/>
          <w:lang w:val="en-US" w:eastAsia="en-US"/>
        </w:rPr>
        <w:t xml:space="preserve"> to analyze the performance of the software sector in a peripheral territory according to the computer services map of Argentina: the city of Bahía Blanca. </w:t>
      </w:r>
    </w:p>
    <w:p w14:paraId="2D5C50D5" w14:textId="77777777" w:rsidR="00330A70" w:rsidRPr="00A13575" w:rsidRDefault="00330A70" w:rsidP="00701838">
      <w:pPr>
        <w:spacing w:line="360" w:lineRule="auto"/>
        <w:jc w:val="both"/>
        <w:rPr>
          <w:rFonts w:eastAsia="Calibri"/>
          <w:b/>
          <w:sz w:val="22"/>
          <w:szCs w:val="22"/>
          <w:lang w:val="en-US" w:eastAsia="en-US"/>
        </w:rPr>
      </w:pPr>
      <w:r w:rsidRPr="00A13575">
        <w:rPr>
          <w:rFonts w:eastAsia="Calibri"/>
          <w:b/>
          <w:sz w:val="22"/>
          <w:szCs w:val="22"/>
          <w:lang w:val="en-US" w:eastAsia="en-US"/>
        </w:rPr>
        <w:t xml:space="preserve">Keywords: </w:t>
      </w:r>
      <w:r w:rsidR="00A760C0" w:rsidRPr="00A13575">
        <w:rPr>
          <w:rFonts w:eastAsia="Calibri"/>
          <w:b/>
          <w:sz w:val="22"/>
          <w:szCs w:val="22"/>
          <w:lang w:val="en-US" w:eastAsia="en-US"/>
        </w:rPr>
        <w:t xml:space="preserve"> </w:t>
      </w:r>
      <w:r w:rsidR="0077421E" w:rsidRPr="00A13575">
        <w:rPr>
          <w:rFonts w:eastAsia="Calibri"/>
          <w:b/>
          <w:sz w:val="22"/>
          <w:szCs w:val="22"/>
          <w:lang w:val="en-US" w:eastAsia="en-US"/>
        </w:rPr>
        <w:t>software industry - Bahia Blanca – trajectory-capabilities</w:t>
      </w:r>
    </w:p>
    <w:p w14:paraId="4995BF44" w14:textId="77777777" w:rsidR="00175B8C" w:rsidRPr="00A13575" w:rsidRDefault="00175B8C" w:rsidP="00701838">
      <w:pPr>
        <w:spacing w:line="360" w:lineRule="auto"/>
        <w:jc w:val="both"/>
        <w:rPr>
          <w:rFonts w:eastAsia="Calibri"/>
          <w:b/>
          <w:sz w:val="22"/>
          <w:szCs w:val="22"/>
          <w:lang w:val="en-US" w:eastAsia="en-US"/>
        </w:rPr>
      </w:pPr>
    </w:p>
    <w:p w14:paraId="10D75CE9" w14:textId="77777777" w:rsidR="00B45B8C" w:rsidRPr="00B45B8C" w:rsidRDefault="00155A18" w:rsidP="00B45B8C">
      <w:pPr>
        <w:spacing w:line="360" w:lineRule="auto"/>
        <w:jc w:val="both"/>
        <w:rPr>
          <w:rFonts w:eastAsia="Calibri"/>
          <w:b/>
          <w:sz w:val="22"/>
          <w:szCs w:val="22"/>
          <w:lang w:val="es-AR" w:eastAsia="en-US"/>
        </w:rPr>
      </w:pPr>
      <w:r w:rsidRPr="00A13575">
        <w:rPr>
          <w:rFonts w:eastAsia="Calibri"/>
          <w:b/>
          <w:sz w:val="22"/>
          <w:szCs w:val="22"/>
          <w:lang w:val="es-AR" w:eastAsia="en-US"/>
        </w:rPr>
        <w:t>JEL</w:t>
      </w:r>
      <w:r w:rsidR="00330A70" w:rsidRPr="00A13575">
        <w:rPr>
          <w:rFonts w:eastAsia="Calibri"/>
          <w:b/>
          <w:sz w:val="22"/>
          <w:szCs w:val="22"/>
          <w:lang w:val="es-AR" w:eastAsia="en-US"/>
        </w:rPr>
        <w:t xml:space="preserve"> code</w:t>
      </w:r>
      <w:r w:rsidR="00437988" w:rsidRPr="00A13575">
        <w:rPr>
          <w:rFonts w:eastAsia="Calibri"/>
          <w:b/>
          <w:sz w:val="22"/>
          <w:szCs w:val="22"/>
          <w:lang w:val="es-AR" w:eastAsia="en-US"/>
        </w:rPr>
        <w:t xml:space="preserve">: </w:t>
      </w:r>
      <w:r w:rsidR="00B45B8C" w:rsidRPr="00A13575">
        <w:rPr>
          <w:rFonts w:eastAsia="Calibri"/>
          <w:b/>
          <w:sz w:val="22"/>
          <w:szCs w:val="22"/>
          <w:lang w:val="es-AR" w:eastAsia="en-US"/>
        </w:rPr>
        <w:t>R30; D21; D40; L80; L86</w:t>
      </w:r>
    </w:p>
    <w:p w14:paraId="31141BE1" w14:textId="77777777" w:rsidR="00155A18" w:rsidRDefault="00155A18" w:rsidP="00701838">
      <w:pPr>
        <w:spacing w:line="360" w:lineRule="auto"/>
        <w:jc w:val="both"/>
        <w:rPr>
          <w:rFonts w:eastAsia="Calibri"/>
          <w:b/>
          <w:sz w:val="22"/>
          <w:szCs w:val="22"/>
          <w:lang w:val="es-AR" w:eastAsia="en-US"/>
        </w:rPr>
      </w:pPr>
    </w:p>
    <w:p w14:paraId="6B7E5A48" w14:textId="77777777" w:rsidR="005A0FBC" w:rsidRPr="00527405" w:rsidRDefault="005A0FBC" w:rsidP="00701838">
      <w:pPr>
        <w:spacing w:line="360" w:lineRule="auto"/>
        <w:jc w:val="both"/>
        <w:rPr>
          <w:rFonts w:eastAsia="Calibri"/>
          <w:b/>
          <w:sz w:val="22"/>
          <w:szCs w:val="22"/>
          <w:lang w:val="es-AR" w:eastAsia="en-US"/>
        </w:rPr>
      </w:pPr>
    </w:p>
    <w:p w14:paraId="695A6A4C" w14:textId="77777777" w:rsidR="007E59FD" w:rsidRPr="00527405" w:rsidRDefault="00E43221" w:rsidP="00701838">
      <w:pPr>
        <w:spacing w:line="360" w:lineRule="auto"/>
        <w:jc w:val="both"/>
        <w:rPr>
          <w:rFonts w:eastAsia="Calibri"/>
          <w:b/>
          <w:sz w:val="22"/>
          <w:szCs w:val="22"/>
          <w:lang w:val="es-AR" w:eastAsia="en-US"/>
        </w:rPr>
      </w:pPr>
      <w:r w:rsidRPr="00527405">
        <w:rPr>
          <w:rFonts w:eastAsia="Calibri"/>
          <w:b/>
          <w:sz w:val="22"/>
          <w:szCs w:val="22"/>
          <w:lang w:val="es-AR" w:eastAsia="en-US"/>
        </w:rPr>
        <w:lastRenderedPageBreak/>
        <w:t xml:space="preserve"> INTRODUCCIÓN</w:t>
      </w:r>
    </w:p>
    <w:p w14:paraId="4CACE669" w14:textId="77777777" w:rsidR="007E59FD" w:rsidRPr="00527405" w:rsidRDefault="007E59FD" w:rsidP="00701838">
      <w:pPr>
        <w:spacing w:line="360" w:lineRule="auto"/>
        <w:jc w:val="both"/>
        <w:rPr>
          <w:rFonts w:eastAsia="Calibri"/>
          <w:b/>
          <w:sz w:val="22"/>
          <w:szCs w:val="22"/>
          <w:lang w:val="es-AR" w:eastAsia="en-US"/>
        </w:rPr>
      </w:pPr>
    </w:p>
    <w:p w14:paraId="20102D34" w14:textId="77777777" w:rsidR="007E59FD" w:rsidRDefault="001F6903" w:rsidP="00701838">
      <w:pPr>
        <w:spacing w:line="360" w:lineRule="auto"/>
        <w:jc w:val="both"/>
        <w:rPr>
          <w:rFonts w:eastAsia="Calibri"/>
          <w:sz w:val="22"/>
          <w:szCs w:val="22"/>
          <w:lang w:val="es-AR" w:eastAsia="en-US"/>
        </w:rPr>
      </w:pPr>
      <w:r w:rsidRPr="00527405">
        <w:rPr>
          <w:rFonts w:eastAsia="Calibri"/>
          <w:sz w:val="22"/>
          <w:szCs w:val="22"/>
          <w:lang w:val="es-AR" w:eastAsia="en-US"/>
        </w:rPr>
        <w:t>Según</w:t>
      </w:r>
      <w:r w:rsidR="007E59FD" w:rsidRPr="00527405">
        <w:rPr>
          <w:rFonts w:eastAsia="Calibri"/>
          <w:sz w:val="22"/>
          <w:szCs w:val="22"/>
          <w:lang w:val="es-AR" w:eastAsia="en-US"/>
        </w:rPr>
        <w:t xml:space="preserve"> la organización mundial del comercio, el sector de la tecnología de la información y comunicaciones (TIC) ha crecido drásticamente en los últimos años, permitiendo incrementar sensiblemente la “capacidad de almacenar, extraer, clasificar, procesar, filtrar y distribuir la información” (Shapiro y Varian, 2010). </w:t>
      </w:r>
    </w:p>
    <w:p w14:paraId="27A2DC50" w14:textId="77777777" w:rsidR="00437988" w:rsidRPr="00527405" w:rsidRDefault="00437988" w:rsidP="00701838">
      <w:pPr>
        <w:spacing w:line="360" w:lineRule="auto"/>
        <w:jc w:val="both"/>
        <w:rPr>
          <w:rFonts w:eastAsia="Calibri"/>
          <w:sz w:val="22"/>
          <w:szCs w:val="22"/>
          <w:lang w:val="es-AR" w:eastAsia="en-US"/>
        </w:rPr>
      </w:pPr>
    </w:p>
    <w:p w14:paraId="2DEABA49" w14:textId="77777777" w:rsidR="007E59FD" w:rsidRDefault="007E59FD"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Hoy día no existe casi ningún área de la vida humana que no se encuentre atravesada por el avance registrado en las ramas de la comunicación, la electrónica y el software. Estos impactos son transversales a numerosos sectores productivos, afectando la estructura y la gestión de las organizaciones e incidiendo también en cada uno de nuestros hogares. </w:t>
      </w:r>
      <w:r w:rsidR="00437988">
        <w:rPr>
          <w:rFonts w:eastAsia="Calibri"/>
          <w:sz w:val="22"/>
          <w:szCs w:val="22"/>
          <w:lang w:val="es-AR" w:eastAsia="en-US"/>
        </w:rPr>
        <w:t xml:space="preserve"> </w:t>
      </w:r>
      <w:r w:rsidRPr="00527405">
        <w:rPr>
          <w:rFonts w:eastAsia="Calibri"/>
          <w:sz w:val="22"/>
          <w:szCs w:val="22"/>
          <w:lang w:val="es-AR" w:eastAsia="en-US"/>
        </w:rPr>
        <w:t>En este sentido, términos como E-commerce, Analytics, Big Data, Social Media, Cloud Computing, Apps Mobile, Wearables, son parte del lenguaje cotidiano e inciden en nuestro estilo de vida.</w:t>
      </w:r>
    </w:p>
    <w:p w14:paraId="20F95877" w14:textId="77777777" w:rsidR="00437988" w:rsidRPr="00527405" w:rsidRDefault="00437988" w:rsidP="00701838">
      <w:pPr>
        <w:spacing w:line="360" w:lineRule="auto"/>
        <w:jc w:val="both"/>
        <w:rPr>
          <w:rFonts w:eastAsia="Calibri"/>
          <w:sz w:val="22"/>
          <w:szCs w:val="22"/>
          <w:lang w:val="es-AR" w:eastAsia="en-US"/>
        </w:rPr>
      </w:pPr>
    </w:p>
    <w:p w14:paraId="18C38DD2" w14:textId="77777777" w:rsidR="007E59FD" w:rsidRDefault="007E59FD"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De acuerdo a la Cámara de Empresas de Software y Servicios Informáticos de la República Argentina, </w:t>
      </w:r>
      <w:r w:rsidR="0056604E" w:rsidRPr="00527405">
        <w:rPr>
          <w:rFonts w:eastAsia="Calibri"/>
          <w:sz w:val="22"/>
          <w:szCs w:val="22"/>
          <w:lang w:val="es-AR" w:eastAsia="en-US"/>
        </w:rPr>
        <w:t>este</w:t>
      </w:r>
      <w:r w:rsidRPr="00527405">
        <w:rPr>
          <w:rFonts w:eastAsia="Calibri"/>
          <w:sz w:val="22"/>
          <w:szCs w:val="22"/>
          <w:lang w:val="es-AR" w:eastAsia="en-US"/>
        </w:rPr>
        <w:t xml:space="preserve"> país ha mostrado un desempeño destacado en la producción y venta de software a nivel internacional.</w:t>
      </w:r>
      <w:r w:rsidR="00437988">
        <w:rPr>
          <w:rFonts w:eastAsia="Calibri"/>
          <w:sz w:val="22"/>
          <w:szCs w:val="22"/>
          <w:lang w:val="es-AR" w:eastAsia="en-US"/>
        </w:rPr>
        <w:t xml:space="preserve"> </w:t>
      </w:r>
      <w:r w:rsidRPr="00527405">
        <w:rPr>
          <w:rFonts w:eastAsia="Calibri"/>
          <w:sz w:val="22"/>
          <w:szCs w:val="22"/>
          <w:lang w:val="es-AR" w:eastAsia="en-US"/>
        </w:rPr>
        <w:t xml:space="preserve">Entre los años 2003 y 2013, las ventas pasaron de 4.627 millones de  dólares a más de 23 mil millones, lo que significa un aumento promedio del 18% anual. Por su parte, los ingresos por exportaciones se han incrementado a una tasa anual del 19,6%, mientras que el empleo </w:t>
      </w:r>
      <w:r w:rsidRPr="00437988">
        <w:rPr>
          <w:rFonts w:eastAsia="Calibri"/>
          <w:sz w:val="22"/>
          <w:szCs w:val="22"/>
          <w:lang w:val="es-AR" w:eastAsia="en-US"/>
        </w:rPr>
        <w:t>lo hizo al 14,7% (</w:t>
      </w:r>
      <w:r w:rsidR="00B72A2A" w:rsidRPr="00437988">
        <w:rPr>
          <w:rFonts w:eastAsia="Calibri"/>
          <w:sz w:val="22"/>
          <w:szCs w:val="22"/>
          <w:lang w:val="es-AR" w:eastAsia="en-US"/>
        </w:rPr>
        <w:t>CESSI</w:t>
      </w:r>
      <w:r w:rsidRPr="00437988">
        <w:rPr>
          <w:rFonts w:eastAsia="Calibri"/>
          <w:sz w:val="22"/>
          <w:szCs w:val="22"/>
          <w:lang w:val="es-AR" w:eastAsia="en-US"/>
        </w:rPr>
        <w:t>, 2014).</w:t>
      </w:r>
      <w:r w:rsidR="008640AC" w:rsidRPr="00437988">
        <w:rPr>
          <w:rFonts w:eastAsia="Calibri"/>
          <w:sz w:val="22"/>
          <w:szCs w:val="22"/>
          <w:lang w:val="es-AR" w:eastAsia="en-US"/>
        </w:rPr>
        <w:t xml:space="preserve"> Este crecimiento se explica por la tercerización del desarrollo de software a escala mundial y por aspectos internos  que favorecen la competitividad en los mercados externos tales como la compatibilidad de uso horario con EE.UU. y Europa</w:t>
      </w:r>
      <w:r w:rsidR="0056604E" w:rsidRPr="00437988">
        <w:rPr>
          <w:rFonts w:eastAsia="Calibri"/>
          <w:sz w:val="22"/>
          <w:szCs w:val="22"/>
          <w:lang w:val="es-AR" w:eastAsia="en-US"/>
        </w:rPr>
        <w:t xml:space="preserve"> y</w:t>
      </w:r>
      <w:r w:rsidR="008640AC" w:rsidRPr="00437988">
        <w:rPr>
          <w:rFonts w:eastAsia="Calibri"/>
          <w:sz w:val="22"/>
          <w:szCs w:val="22"/>
          <w:lang w:val="es-AR" w:eastAsia="en-US"/>
        </w:rPr>
        <w:t xml:space="preserve"> el dominio del</w:t>
      </w:r>
      <w:r w:rsidR="0034075F" w:rsidRPr="00437988">
        <w:rPr>
          <w:rFonts w:eastAsia="Calibri"/>
          <w:sz w:val="22"/>
          <w:szCs w:val="22"/>
          <w:lang w:val="es-AR" w:eastAsia="en-US"/>
        </w:rPr>
        <w:t xml:space="preserve"> idioma</w:t>
      </w:r>
      <w:r w:rsidR="008640AC" w:rsidRPr="00437988">
        <w:rPr>
          <w:rFonts w:eastAsia="Calibri"/>
          <w:sz w:val="22"/>
          <w:szCs w:val="22"/>
          <w:lang w:val="es-AR" w:eastAsia="en-US"/>
        </w:rPr>
        <w:t xml:space="preserve"> </w:t>
      </w:r>
      <w:r w:rsidR="00614A83" w:rsidRPr="00437988">
        <w:rPr>
          <w:rFonts w:eastAsia="Calibri"/>
          <w:sz w:val="22"/>
          <w:szCs w:val="22"/>
          <w:lang w:val="es-AR" w:eastAsia="en-US"/>
        </w:rPr>
        <w:t>inglés</w:t>
      </w:r>
      <w:r w:rsidR="008640AC" w:rsidRPr="00437988">
        <w:rPr>
          <w:rFonts w:eastAsia="Calibri"/>
          <w:sz w:val="22"/>
          <w:szCs w:val="22"/>
          <w:lang w:val="es-AR" w:eastAsia="en-US"/>
        </w:rPr>
        <w:t xml:space="preserve"> (</w:t>
      </w:r>
      <w:r w:rsidR="00B02868" w:rsidRPr="00437988">
        <w:rPr>
          <w:rFonts w:eastAsia="Calibri"/>
          <w:sz w:val="22"/>
          <w:szCs w:val="22"/>
          <w:lang w:val="es-AR" w:eastAsia="en-US"/>
        </w:rPr>
        <w:t>Pereira et al.</w:t>
      </w:r>
      <w:r w:rsidR="00614A83" w:rsidRPr="00437988">
        <w:rPr>
          <w:rFonts w:eastAsia="Calibri"/>
          <w:sz w:val="22"/>
          <w:szCs w:val="22"/>
          <w:lang w:val="es-AR" w:eastAsia="en-US"/>
        </w:rPr>
        <w:t xml:space="preserve"> 2016).</w:t>
      </w:r>
      <w:r w:rsidR="00614A83" w:rsidRPr="00527405">
        <w:rPr>
          <w:rFonts w:eastAsia="Calibri"/>
          <w:sz w:val="22"/>
          <w:szCs w:val="22"/>
          <w:lang w:val="es-AR" w:eastAsia="en-US"/>
        </w:rPr>
        <w:t xml:space="preserve"> </w:t>
      </w:r>
    </w:p>
    <w:p w14:paraId="21247ACC" w14:textId="77777777" w:rsidR="00437988" w:rsidRPr="00527405" w:rsidRDefault="00437988" w:rsidP="00701838">
      <w:pPr>
        <w:spacing w:line="360" w:lineRule="auto"/>
        <w:jc w:val="both"/>
        <w:rPr>
          <w:rFonts w:eastAsia="Calibri"/>
          <w:sz w:val="22"/>
          <w:szCs w:val="22"/>
          <w:lang w:val="es-AR" w:eastAsia="en-US"/>
        </w:rPr>
      </w:pPr>
    </w:p>
    <w:p w14:paraId="0F879EDB" w14:textId="77777777" w:rsidR="007E59FD" w:rsidRPr="00527405" w:rsidRDefault="00614A83"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Por otra parte, </w:t>
      </w:r>
      <w:r w:rsidR="0034075F" w:rsidRPr="00527405">
        <w:rPr>
          <w:rFonts w:eastAsia="Calibri"/>
          <w:sz w:val="22"/>
          <w:szCs w:val="22"/>
          <w:lang w:val="es-AR" w:eastAsia="en-US"/>
        </w:rPr>
        <w:t>la</w:t>
      </w:r>
      <w:r w:rsidR="007E59FD" w:rsidRPr="00527405">
        <w:rPr>
          <w:rFonts w:eastAsia="Calibri"/>
          <w:sz w:val="22"/>
          <w:szCs w:val="22"/>
          <w:lang w:val="es-AR" w:eastAsia="en-US"/>
        </w:rPr>
        <w:t xml:space="preserve"> expansión del sector se da en el marco de una política pública de promoción (Ley</w:t>
      </w:r>
      <w:r w:rsidR="0056604E" w:rsidRPr="00527405">
        <w:rPr>
          <w:rFonts w:eastAsia="Calibri"/>
          <w:sz w:val="22"/>
          <w:szCs w:val="22"/>
          <w:lang w:val="es-AR" w:eastAsia="en-US"/>
        </w:rPr>
        <w:t xml:space="preserve"> N°</w:t>
      </w:r>
      <w:r w:rsidR="007E59FD" w:rsidRPr="00527405">
        <w:rPr>
          <w:rFonts w:eastAsia="Calibri"/>
          <w:sz w:val="22"/>
          <w:szCs w:val="22"/>
          <w:lang w:val="es-AR" w:eastAsia="en-US"/>
        </w:rPr>
        <w:t xml:space="preserve"> 25.922), que reconoce al software como una industria estratégica para el desarrollo nacional y que implica el otorgamiento de desgravaciones impositivas. </w:t>
      </w:r>
      <w:r w:rsidR="00437988">
        <w:rPr>
          <w:rFonts w:eastAsia="Calibri"/>
          <w:sz w:val="22"/>
          <w:szCs w:val="22"/>
          <w:lang w:val="es-AR" w:eastAsia="en-US"/>
        </w:rPr>
        <w:t xml:space="preserve"> </w:t>
      </w:r>
      <w:r w:rsidR="007E59FD" w:rsidRPr="00527405">
        <w:rPr>
          <w:rFonts w:eastAsia="Calibri"/>
          <w:sz w:val="22"/>
          <w:szCs w:val="22"/>
          <w:lang w:val="es-AR" w:eastAsia="en-US"/>
        </w:rPr>
        <w:t xml:space="preserve">En este contexto general, se ha producido una importante proliferación de firmas del rubro, especializadas en diversas temáticas (Software para el hogar, para el turismo, la salud, la educación, aplicaciones para celulares o tablets, etc). De este modo, las firmas del sector pasaron de 1000 en el año 2001 a alrededor de 4100 en el año 2015 (Camio, Rebori et al, 2016). Estas empresas se encuentran distribuidas en distintos puntos neurálgicos del país: Buenos Aires, Córdoba, Rosario, Tandil y Bahía Blanca. </w:t>
      </w:r>
    </w:p>
    <w:p w14:paraId="60E5FA9E" w14:textId="77777777" w:rsidR="007E59FD" w:rsidRDefault="007E59FD"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En este sentido, la ciudad de Bahía Blanca forma parte del mapa de distribución de la industria de Software y Servicios Informáticos (SSI) a nivel nacional, aunque ocupando un rol periférico. Tal </w:t>
      </w:r>
      <w:r w:rsidRPr="00527405">
        <w:rPr>
          <w:rFonts w:eastAsia="Calibri"/>
          <w:sz w:val="22"/>
          <w:szCs w:val="22"/>
          <w:lang w:val="es-AR" w:eastAsia="en-US"/>
        </w:rPr>
        <w:lastRenderedPageBreak/>
        <w:t>como afirman López y Ramos (2008), más de un 80% de las empresas de esta industria se localiza en Buenos Aires y su área metropolitana.</w:t>
      </w:r>
    </w:p>
    <w:p w14:paraId="71CC6F0A" w14:textId="77777777" w:rsidR="00437988" w:rsidRPr="00527405" w:rsidRDefault="00437988" w:rsidP="00701838">
      <w:pPr>
        <w:spacing w:line="360" w:lineRule="auto"/>
        <w:jc w:val="both"/>
        <w:rPr>
          <w:rFonts w:eastAsia="Calibri"/>
          <w:sz w:val="22"/>
          <w:szCs w:val="22"/>
          <w:lang w:val="es-AR" w:eastAsia="en-US"/>
        </w:rPr>
      </w:pPr>
    </w:p>
    <w:p w14:paraId="4ACCC533" w14:textId="77777777" w:rsidR="007E59FD" w:rsidRDefault="002122D4"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Bahía Blanca constituye </w:t>
      </w:r>
      <w:r w:rsidR="003F2FA3">
        <w:rPr>
          <w:rFonts w:eastAsia="Calibri"/>
          <w:sz w:val="22"/>
          <w:szCs w:val="22"/>
          <w:lang w:val="es-AR" w:eastAsia="en-US"/>
        </w:rPr>
        <w:t>una ciudad puerto</w:t>
      </w:r>
      <w:r w:rsidRPr="00527405">
        <w:rPr>
          <w:rFonts w:eastAsia="Calibri"/>
          <w:sz w:val="22"/>
          <w:szCs w:val="22"/>
          <w:lang w:val="es-AR" w:eastAsia="en-US"/>
        </w:rPr>
        <w:t xml:space="preserve"> de tamaño medio (300.000 habitantes), ubicada en el sudoeste de la Provincia de Buenos Aires (Argentina). T</w:t>
      </w:r>
      <w:r w:rsidR="007E59FD" w:rsidRPr="00527405">
        <w:rPr>
          <w:rFonts w:eastAsia="Calibri"/>
          <w:sz w:val="22"/>
          <w:szCs w:val="22"/>
          <w:lang w:val="es-AR" w:eastAsia="en-US"/>
        </w:rPr>
        <w:t>radicionalmente especializada en la producción de bienes con bajo valor agregado y commodities industriales</w:t>
      </w:r>
      <w:r w:rsidR="003F2FA3">
        <w:rPr>
          <w:rFonts w:eastAsia="Calibri"/>
          <w:sz w:val="22"/>
          <w:szCs w:val="22"/>
          <w:lang w:val="es-AR" w:eastAsia="en-US"/>
        </w:rPr>
        <w:t xml:space="preserve"> con destino de exportación</w:t>
      </w:r>
      <w:r w:rsidR="007E59FD" w:rsidRPr="00527405">
        <w:rPr>
          <w:rFonts w:eastAsia="Calibri"/>
          <w:sz w:val="22"/>
          <w:szCs w:val="22"/>
          <w:lang w:val="es-AR" w:eastAsia="en-US"/>
        </w:rPr>
        <w:t>, la emergencia de un sector tecnológico dinámico como el software significa</w:t>
      </w:r>
      <w:r w:rsidRPr="00527405">
        <w:rPr>
          <w:rFonts w:eastAsia="Calibri"/>
          <w:sz w:val="22"/>
          <w:szCs w:val="22"/>
          <w:lang w:val="es-AR" w:eastAsia="en-US"/>
        </w:rPr>
        <w:t xml:space="preserve"> para </w:t>
      </w:r>
      <w:r w:rsidR="003F2FA3">
        <w:rPr>
          <w:rFonts w:eastAsia="Calibri"/>
          <w:sz w:val="22"/>
          <w:szCs w:val="22"/>
          <w:lang w:val="es-AR" w:eastAsia="en-US"/>
        </w:rPr>
        <w:t>dicho núcleo urbano</w:t>
      </w:r>
      <w:r w:rsidR="007E59FD" w:rsidRPr="00527405">
        <w:rPr>
          <w:rFonts w:eastAsia="Calibri"/>
          <w:sz w:val="22"/>
          <w:szCs w:val="22"/>
          <w:lang w:val="es-AR" w:eastAsia="en-US"/>
        </w:rPr>
        <w:t xml:space="preserve"> la posibilidad de diversificar su actividad económica, generando empleo de alta calificación.</w:t>
      </w:r>
      <w:r w:rsidR="00437988">
        <w:rPr>
          <w:rFonts w:eastAsia="Calibri"/>
          <w:sz w:val="22"/>
          <w:szCs w:val="22"/>
          <w:lang w:val="es-AR" w:eastAsia="en-US"/>
        </w:rPr>
        <w:t xml:space="preserve"> </w:t>
      </w:r>
      <w:r w:rsidR="007E59FD" w:rsidRPr="00527405">
        <w:rPr>
          <w:rFonts w:eastAsia="Calibri"/>
          <w:sz w:val="22"/>
          <w:szCs w:val="22"/>
          <w:lang w:val="es-AR" w:eastAsia="en-US"/>
        </w:rPr>
        <w:t>Simultáneamente, supone la posibilidad de profundizar los vínculos de esta industria con el sector científico-tecnológico local, de gran importancia y trayectoria.</w:t>
      </w:r>
    </w:p>
    <w:p w14:paraId="2CB60507" w14:textId="77777777" w:rsidR="00437988" w:rsidRPr="00527405" w:rsidRDefault="00437988" w:rsidP="00701838">
      <w:pPr>
        <w:spacing w:line="360" w:lineRule="auto"/>
        <w:jc w:val="both"/>
        <w:rPr>
          <w:rFonts w:eastAsia="Calibri"/>
          <w:sz w:val="22"/>
          <w:szCs w:val="22"/>
          <w:lang w:val="es-AR" w:eastAsia="en-US"/>
        </w:rPr>
      </w:pPr>
    </w:p>
    <w:p w14:paraId="5DEBACAA" w14:textId="77777777" w:rsidR="00437988" w:rsidRDefault="007E59FD" w:rsidP="00701838">
      <w:pPr>
        <w:spacing w:line="360" w:lineRule="auto"/>
        <w:jc w:val="both"/>
        <w:rPr>
          <w:rFonts w:eastAsia="Calibri"/>
          <w:sz w:val="22"/>
          <w:szCs w:val="22"/>
          <w:lang w:val="es-AR" w:eastAsia="en-US"/>
        </w:rPr>
      </w:pPr>
      <w:r w:rsidRPr="00527405">
        <w:rPr>
          <w:rFonts w:eastAsia="Calibri"/>
          <w:sz w:val="22"/>
          <w:szCs w:val="22"/>
          <w:lang w:val="es-AR" w:eastAsia="en-US"/>
        </w:rPr>
        <w:t xml:space="preserve">Habida cuenta estas consideraciones, es que resulta de interés realizar un estudio que permita analizar las características que presenta el sector de software y servicios informáticos en </w:t>
      </w:r>
      <w:r w:rsidR="002122D4" w:rsidRPr="00527405">
        <w:rPr>
          <w:rFonts w:eastAsia="Calibri"/>
          <w:sz w:val="22"/>
          <w:szCs w:val="22"/>
          <w:lang w:val="es-AR" w:eastAsia="en-US"/>
        </w:rPr>
        <w:t>dicha ciudad</w:t>
      </w:r>
      <w:r w:rsidRPr="00527405">
        <w:rPr>
          <w:rFonts w:eastAsia="Calibri"/>
          <w:sz w:val="22"/>
          <w:szCs w:val="22"/>
          <w:lang w:val="es-AR" w:eastAsia="en-US"/>
        </w:rPr>
        <w:t>. Específicamente, conocer las características del mercado objetivo de las empresas y sus principales competencias y habilidades para desenvolverse en el sector.</w:t>
      </w:r>
      <w:r w:rsidR="00437988">
        <w:rPr>
          <w:rFonts w:eastAsia="Calibri"/>
          <w:sz w:val="22"/>
          <w:szCs w:val="22"/>
          <w:lang w:val="es-AR" w:eastAsia="en-US"/>
        </w:rPr>
        <w:t xml:space="preserve"> </w:t>
      </w:r>
    </w:p>
    <w:p w14:paraId="354BEEC5" w14:textId="77777777" w:rsidR="00437988" w:rsidRDefault="00437988" w:rsidP="00701838">
      <w:pPr>
        <w:spacing w:line="360" w:lineRule="auto"/>
        <w:jc w:val="both"/>
        <w:rPr>
          <w:rFonts w:eastAsia="Calibri"/>
          <w:sz w:val="22"/>
          <w:szCs w:val="22"/>
          <w:lang w:val="es-AR" w:eastAsia="en-US"/>
        </w:rPr>
      </w:pPr>
    </w:p>
    <w:p w14:paraId="3D13BC74" w14:textId="77777777" w:rsidR="00B63B92" w:rsidRDefault="00B63B92" w:rsidP="00701838">
      <w:pPr>
        <w:spacing w:line="360" w:lineRule="auto"/>
        <w:jc w:val="both"/>
        <w:rPr>
          <w:rFonts w:eastAsia="Calibri"/>
          <w:sz w:val="22"/>
          <w:szCs w:val="22"/>
          <w:lang w:val="es-AR" w:eastAsia="en-US"/>
        </w:rPr>
      </w:pPr>
      <w:commentRangeStart w:id="0"/>
      <w:r w:rsidRPr="00527405">
        <w:rPr>
          <w:rFonts w:eastAsia="Calibri"/>
          <w:sz w:val="22"/>
          <w:szCs w:val="22"/>
          <w:lang w:val="es-AR" w:eastAsia="en-US"/>
        </w:rPr>
        <w:t>Para el cumplimiento de este objetivo, se efectuó una encuesta a 26 firmas del rubro</w:t>
      </w:r>
      <w:r w:rsidR="0056604E" w:rsidRPr="00527405">
        <w:rPr>
          <w:rFonts w:eastAsia="Calibri"/>
          <w:sz w:val="22"/>
          <w:szCs w:val="22"/>
          <w:lang w:val="es-AR" w:eastAsia="en-US"/>
        </w:rPr>
        <w:t>, que constituye el 80% del universo de las compañías existentes en la localidad</w:t>
      </w:r>
      <w:r w:rsidRPr="00527405">
        <w:rPr>
          <w:rFonts w:eastAsia="Calibri"/>
          <w:sz w:val="22"/>
          <w:szCs w:val="22"/>
          <w:lang w:val="es-AR" w:eastAsia="en-US"/>
        </w:rPr>
        <w:t xml:space="preserve">. Para el diseño de la misma, se solicitó la colaboración del Polo Tecnológico de </w:t>
      </w:r>
      <w:r w:rsidR="008D1AAD" w:rsidRPr="00527405">
        <w:rPr>
          <w:rFonts w:eastAsia="Calibri"/>
          <w:sz w:val="22"/>
          <w:szCs w:val="22"/>
          <w:lang w:val="es-AR" w:eastAsia="en-US"/>
        </w:rPr>
        <w:t>esta ciudad</w:t>
      </w:r>
      <w:r w:rsidRPr="00527405">
        <w:rPr>
          <w:rFonts w:eastAsia="Calibri"/>
          <w:sz w:val="22"/>
          <w:szCs w:val="22"/>
          <w:lang w:val="es-AR" w:eastAsia="en-US"/>
        </w:rPr>
        <w:t xml:space="preserve">, entidad que nuclea a la mayoría de </w:t>
      </w:r>
      <w:r w:rsidR="0056604E" w:rsidRPr="00527405">
        <w:rPr>
          <w:rFonts w:eastAsia="Calibri"/>
          <w:sz w:val="22"/>
          <w:szCs w:val="22"/>
          <w:lang w:val="es-AR" w:eastAsia="en-US"/>
        </w:rPr>
        <w:t>ellas</w:t>
      </w:r>
      <w:r w:rsidRPr="00527405">
        <w:rPr>
          <w:rFonts w:eastAsia="Calibri"/>
          <w:sz w:val="22"/>
          <w:szCs w:val="22"/>
          <w:lang w:val="es-AR" w:eastAsia="en-US"/>
        </w:rPr>
        <w:t xml:space="preserve">. </w:t>
      </w:r>
      <w:r w:rsidR="00437988">
        <w:rPr>
          <w:rFonts w:eastAsia="Calibri"/>
          <w:sz w:val="22"/>
          <w:szCs w:val="22"/>
          <w:lang w:val="es-AR" w:eastAsia="en-US"/>
        </w:rPr>
        <w:t xml:space="preserve"> </w:t>
      </w:r>
      <w:r w:rsidRPr="00527405">
        <w:rPr>
          <w:rFonts w:eastAsia="Calibri"/>
          <w:sz w:val="22"/>
          <w:szCs w:val="22"/>
          <w:lang w:val="es-AR" w:eastAsia="en-US"/>
        </w:rPr>
        <w:t>El cuestionario aplicado fue de carácter estructural y evalúa diferentes dimensiones de la actividad empresarial: naturaleza del mercado, características de los servicios prestados, capacidades existentes en el seno de la firma y lazos con otros actores territoriales. El mismo fue construido en colaboración con distintos investigadores del país, especializados en esta problemática sectorial. Previo a la realización de la encuesta, se efectuaron actividades de sensibilización, con el objetivo de difundir entre los empresarios locales los alcances y las características de la investigación. Finalmente, la información recopilada fue complementada con datos suministrados por informantes claves</w:t>
      </w:r>
      <w:r w:rsidR="00346071" w:rsidRPr="00527405">
        <w:rPr>
          <w:rFonts w:eastAsia="Calibri"/>
          <w:sz w:val="22"/>
          <w:szCs w:val="22"/>
          <w:lang w:val="es-AR" w:eastAsia="en-US"/>
        </w:rPr>
        <w:t>.</w:t>
      </w:r>
      <w:commentRangeEnd w:id="0"/>
      <w:r w:rsidR="001F02F7">
        <w:rPr>
          <w:rStyle w:val="Refdecomentario"/>
        </w:rPr>
        <w:commentReference w:id="0"/>
      </w:r>
    </w:p>
    <w:p w14:paraId="39319385" w14:textId="77777777" w:rsidR="00437988" w:rsidRPr="00527405" w:rsidRDefault="00437988" w:rsidP="00701838">
      <w:pPr>
        <w:spacing w:line="360" w:lineRule="auto"/>
        <w:jc w:val="both"/>
        <w:rPr>
          <w:rFonts w:eastAsia="Calibri"/>
          <w:sz w:val="22"/>
          <w:szCs w:val="22"/>
          <w:lang w:val="es-AR" w:eastAsia="en-US"/>
        </w:rPr>
      </w:pPr>
    </w:p>
    <w:p w14:paraId="3DF525F1" w14:textId="77777777" w:rsidR="0056604E" w:rsidRDefault="0056604E" w:rsidP="00701838">
      <w:pPr>
        <w:spacing w:line="360" w:lineRule="auto"/>
        <w:jc w:val="both"/>
        <w:rPr>
          <w:rFonts w:eastAsia="Calibri"/>
          <w:sz w:val="22"/>
          <w:szCs w:val="22"/>
          <w:lang w:val="es-AR" w:eastAsia="en-US"/>
        </w:rPr>
      </w:pPr>
      <w:r w:rsidRPr="00527405">
        <w:rPr>
          <w:rFonts w:eastAsia="Calibri"/>
          <w:sz w:val="22"/>
          <w:szCs w:val="22"/>
          <w:lang w:val="es-AR" w:eastAsia="en-US"/>
        </w:rPr>
        <w:t>Debido a que el universo de firmas existentes en la ciudad es acotado y la muestra pequeña, la posibilidad de utilizar análisis econométricos complejos se encuentra vedada, por lo que en el estudio realizado predomina el uso de estadísticas descriptivas</w:t>
      </w:r>
      <w:r w:rsidR="00247A5A" w:rsidRPr="00527405">
        <w:rPr>
          <w:rFonts w:eastAsia="Calibri"/>
          <w:sz w:val="22"/>
          <w:szCs w:val="22"/>
          <w:lang w:val="es-AR" w:eastAsia="en-US"/>
        </w:rPr>
        <w:t xml:space="preserve"> como forma de evaluar la performance general del sector</w:t>
      </w:r>
      <w:r w:rsidR="00E10DDB" w:rsidRPr="00527405">
        <w:rPr>
          <w:rStyle w:val="Refdenotaalpie"/>
          <w:rFonts w:eastAsia="Calibri"/>
          <w:sz w:val="22"/>
          <w:szCs w:val="22"/>
          <w:lang w:val="es-AR" w:eastAsia="en-US"/>
        </w:rPr>
        <w:footnoteReference w:id="1"/>
      </w:r>
      <w:r w:rsidRPr="00527405">
        <w:rPr>
          <w:rFonts w:eastAsia="Calibri"/>
          <w:sz w:val="22"/>
          <w:szCs w:val="22"/>
          <w:lang w:val="es-AR" w:eastAsia="en-US"/>
        </w:rPr>
        <w:t>.</w:t>
      </w:r>
    </w:p>
    <w:p w14:paraId="00BD531D" w14:textId="77777777" w:rsidR="0042276F" w:rsidRPr="00527405" w:rsidRDefault="0042276F" w:rsidP="00701838">
      <w:pPr>
        <w:spacing w:line="360" w:lineRule="auto"/>
        <w:jc w:val="both"/>
        <w:rPr>
          <w:rFonts w:eastAsia="Calibri"/>
          <w:sz w:val="22"/>
          <w:szCs w:val="22"/>
          <w:lang w:val="es-AR" w:eastAsia="en-US"/>
        </w:rPr>
      </w:pPr>
    </w:p>
    <w:p w14:paraId="7A2A3ABA" w14:textId="77777777" w:rsidR="007E59FD" w:rsidRPr="005A0FBC" w:rsidRDefault="007E59FD" w:rsidP="005A0FBC">
      <w:pPr>
        <w:spacing w:line="360" w:lineRule="auto"/>
        <w:jc w:val="both"/>
        <w:rPr>
          <w:rFonts w:eastAsia="Calibri"/>
          <w:b/>
          <w:sz w:val="22"/>
          <w:szCs w:val="22"/>
          <w:lang w:val="es-AR" w:eastAsia="en-US"/>
        </w:rPr>
      </w:pPr>
      <w:r w:rsidRPr="005A0FBC">
        <w:rPr>
          <w:rFonts w:eastAsia="Calibri"/>
          <w:b/>
          <w:sz w:val="22"/>
          <w:szCs w:val="22"/>
          <w:lang w:val="es-AR" w:eastAsia="en-US"/>
        </w:rPr>
        <w:t>Organización del trabajo</w:t>
      </w:r>
    </w:p>
    <w:p w14:paraId="411BDE71" w14:textId="77777777" w:rsidR="00437988" w:rsidRPr="00437988" w:rsidRDefault="00437988" w:rsidP="00437988">
      <w:pPr>
        <w:pStyle w:val="Prrafodelista"/>
        <w:spacing w:line="360" w:lineRule="auto"/>
        <w:ind w:left="420"/>
        <w:jc w:val="both"/>
        <w:rPr>
          <w:rFonts w:eastAsia="Calibri"/>
          <w:b/>
          <w:sz w:val="22"/>
          <w:szCs w:val="22"/>
          <w:lang w:val="es-AR" w:eastAsia="en-US"/>
        </w:rPr>
      </w:pPr>
    </w:p>
    <w:p w14:paraId="65317794" w14:textId="77777777" w:rsidR="008D1AAD" w:rsidRPr="00527405" w:rsidRDefault="007E59FD" w:rsidP="00701838">
      <w:pPr>
        <w:spacing w:line="360" w:lineRule="auto"/>
        <w:jc w:val="both"/>
        <w:rPr>
          <w:sz w:val="22"/>
          <w:szCs w:val="22"/>
          <w:lang w:val="es-AR"/>
        </w:rPr>
      </w:pPr>
      <w:r w:rsidRPr="00527405">
        <w:rPr>
          <w:sz w:val="22"/>
          <w:szCs w:val="22"/>
          <w:lang w:val="es-AR"/>
        </w:rPr>
        <w:t xml:space="preserve">El </w:t>
      </w:r>
      <w:r w:rsidR="00E43221" w:rsidRPr="00527405">
        <w:rPr>
          <w:sz w:val="22"/>
          <w:szCs w:val="22"/>
          <w:lang w:val="es-AR"/>
        </w:rPr>
        <w:t xml:space="preserve">resto del </w:t>
      </w:r>
      <w:r w:rsidRPr="00527405">
        <w:rPr>
          <w:sz w:val="22"/>
          <w:szCs w:val="22"/>
          <w:lang w:val="es-AR"/>
        </w:rPr>
        <w:t xml:space="preserve">trabajo se encuentra dividido en 5 secciones. </w:t>
      </w:r>
      <w:r w:rsidR="008D1AAD" w:rsidRPr="00527405">
        <w:rPr>
          <w:sz w:val="22"/>
          <w:szCs w:val="22"/>
          <w:lang w:val="es-AR"/>
        </w:rPr>
        <w:t>En primer lugar, se describe el marco teórico de la investigación. Aquí se sostiene que para analizar  y caracterizar el sector se utilizarán dos paradigmas, vinculados al ámbito de la organización industrial y al de la ciencia empresarial.</w:t>
      </w:r>
    </w:p>
    <w:p w14:paraId="35C56380" w14:textId="77777777" w:rsidR="008D1AAD" w:rsidRDefault="008D1AAD" w:rsidP="00701838">
      <w:pPr>
        <w:spacing w:line="360" w:lineRule="auto"/>
        <w:jc w:val="both"/>
        <w:rPr>
          <w:sz w:val="22"/>
          <w:szCs w:val="22"/>
          <w:lang w:val="es-AR"/>
        </w:rPr>
      </w:pPr>
      <w:r w:rsidRPr="00527405">
        <w:rPr>
          <w:sz w:val="22"/>
          <w:szCs w:val="22"/>
          <w:lang w:val="es-AR"/>
        </w:rPr>
        <w:t>En lo que respecta al ámbito de la organización industrial, se recurre al enfoque estructura-conducta-desempeño (Bain, 1956), mientras que en lo concerniente al ámbito de la ciencia empresarial, se desarrolla la perspectiva de competencias, también conocida como neoschumpeteriana (Yoguel, 2000; Diez, 2010).</w:t>
      </w:r>
    </w:p>
    <w:p w14:paraId="7086ED34" w14:textId="77777777" w:rsidR="00437988" w:rsidRPr="00527405" w:rsidRDefault="00437988" w:rsidP="00701838">
      <w:pPr>
        <w:spacing w:line="360" w:lineRule="auto"/>
        <w:jc w:val="both"/>
        <w:rPr>
          <w:sz w:val="22"/>
          <w:szCs w:val="22"/>
          <w:lang w:val="es-AR"/>
        </w:rPr>
      </w:pPr>
    </w:p>
    <w:p w14:paraId="0346DD94" w14:textId="77777777" w:rsidR="008D1AAD" w:rsidRDefault="008D1AAD" w:rsidP="00701838">
      <w:pPr>
        <w:spacing w:line="360" w:lineRule="auto"/>
        <w:jc w:val="both"/>
        <w:rPr>
          <w:sz w:val="22"/>
          <w:szCs w:val="22"/>
          <w:lang w:val="es-AR"/>
        </w:rPr>
      </w:pPr>
      <w:r w:rsidRPr="00527405">
        <w:rPr>
          <w:sz w:val="22"/>
          <w:szCs w:val="22"/>
          <w:lang w:val="es-AR"/>
        </w:rPr>
        <w:t>En segundo término, se presenta una descripción de la trayectoria histórica del sector de software en Argentina, destacando también los inicios de esta actividad en la ciudad de Bahía Blanca. De este modo, se pretende dar un contexto</w:t>
      </w:r>
      <w:r w:rsidR="00D87BE0">
        <w:rPr>
          <w:sz w:val="22"/>
          <w:szCs w:val="22"/>
          <w:lang w:val="es-AR"/>
        </w:rPr>
        <w:t xml:space="preserve"> general</w:t>
      </w:r>
      <w:r w:rsidRPr="00527405">
        <w:rPr>
          <w:sz w:val="22"/>
          <w:szCs w:val="22"/>
          <w:lang w:val="es-AR"/>
        </w:rPr>
        <w:t xml:space="preserve"> que sirva de base para entender la evolución que ha tenido </w:t>
      </w:r>
      <w:r w:rsidR="001F6903" w:rsidRPr="00527405">
        <w:rPr>
          <w:sz w:val="22"/>
          <w:szCs w:val="22"/>
          <w:lang w:val="es-AR"/>
        </w:rPr>
        <w:t>la actividad</w:t>
      </w:r>
      <w:r w:rsidRPr="00527405">
        <w:rPr>
          <w:sz w:val="22"/>
          <w:szCs w:val="22"/>
          <w:lang w:val="es-AR"/>
        </w:rPr>
        <w:t xml:space="preserve"> a lo largo de los años.</w:t>
      </w:r>
    </w:p>
    <w:p w14:paraId="50AF29A4" w14:textId="77777777" w:rsidR="00437988" w:rsidRPr="00527405" w:rsidRDefault="00437988" w:rsidP="00701838">
      <w:pPr>
        <w:spacing w:line="360" w:lineRule="auto"/>
        <w:jc w:val="both"/>
        <w:rPr>
          <w:sz w:val="22"/>
          <w:szCs w:val="22"/>
          <w:lang w:val="es-AR"/>
        </w:rPr>
      </w:pPr>
    </w:p>
    <w:p w14:paraId="6ADD5F3B" w14:textId="77777777" w:rsidR="008155B9" w:rsidRPr="00527405" w:rsidRDefault="00381248" w:rsidP="00701838">
      <w:pPr>
        <w:spacing w:line="360" w:lineRule="auto"/>
        <w:jc w:val="both"/>
        <w:rPr>
          <w:sz w:val="22"/>
          <w:szCs w:val="22"/>
          <w:lang w:val="es-AR"/>
        </w:rPr>
      </w:pPr>
      <w:r w:rsidRPr="00527405">
        <w:rPr>
          <w:sz w:val="22"/>
          <w:szCs w:val="22"/>
          <w:lang w:val="es-AR"/>
        </w:rPr>
        <w:t xml:space="preserve">En </w:t>
      </w:r>
      <w:r w:rsidR="008D1AAD" w:rsidRPr="00527405">
        <w:rPr>
          <w:sz w:val="22"/>
          <w:szCs w:val="22"/>
          <w:lang w:val="es-AR"/>
        </w:rPr>
        <w:t xml:space="preserve">tercer </w:t>
      </w:r>
      <w:r w:rsidR="008155B9" w:rsidRPr="00527405">
        <w:rPr>
          <w:sz w:val="22"/>
          <w:szCs w:val="22"/>
          <w:lang w:val="es-AR"/>
        </w:rPr>
        <w:t>lugar</w:t>
      </w:r>
      <w:r w:rsidRPr="00527405">
        <w:rPr>
          <w:sz w:val="22"/>
          <w:szCs w:val="22"/>
          <w:lang w:val="es-AR"/>
        </w:rPr>
        <w:t xml:space="preserve">, se muestran los resultados </w:t>
      </w:r>
      <w:r w:rsidR="0034075F" w:rsidRPr="00527405">
        <w:rPr>
          <w:sz w:val="22"/>
          <w:szCs w:val="22"/>
          <w:lang w:val="es-AR"/>
        </w:rPr>
        <w:t>del trabajo de campo realizado</w:t>
      </w:r>
      <w:r w:rsidR="00D87BE0">
        <w:rPr>
          <w:sz w:val="22"/>
          <w:szCs w:val="22"/>
          <w:lang w:val="es-AR"/>
        </w:rPr>
        <w:t>. Aquí se resume la situación actual del sector en dicha localidad, considerando</w:t>
      </w:r>
      <w:r w:rsidRPr="00527405">
        <w:rPr>
          <w:sz w:val="22"/>
          <w:szCs w:val="22"/>
          <w:lang w:val="es-AR"/>
        </w:rPr>
        <w:t xml:space="preserve"> las características que asume el mercado objetivo</w:t>
      </w:r>
      <w:r w:rsidR="00D87BE0">
        <w:rPr>
          <w:sz w:val="22"/>
          <w:szCs w:val="22"/>
          <w:lang w:val="es-AR"/>
        </w:rPr>
        <w:t xml:space="preserve"> de las firmas y </w:t>
      </w:r>
      <w:r w:rsidRPr="00527405">
        <w:rPr>
          <w:sz w:val="22"/>
          <w:szCs w:val="22"/>
          <w:lang w:val="es-AR"/>
        </w:rPr>
        <w:t>las capacidades endógenas</w:t>
      </w:r>
      <w:r w:rsidR="003D1606" w:rsidRPr="00527405">
        <w:rPr>
          <w:sz w:val="22"/>
          <w:szCs w:val="22"/>
          <w:lang w:val="es-AR"/>
        </w:rPr>
        <w:t xml:space="preserve"> y relacionales</w:t>
      </w:r>
      <w:r w:rsidRPr="00527405">
        <w:rPr>
          <w:sz w:val="22"/>
          <w:szCs w:val="22"/>
          <w:lang w:val="es-AR"/>
        </w:rPr>
        <w:t xml:space="preserve"> </w:t>
      </w:r>
      <w:r w:rsidR="00D87BE0">
        <w:rPr>
          <w:sz w:val="22"/>
          <w:szCs w:val="22"/>
          <w:lang w:val="es-AR"/>
        </w:rPr>
        <w:t>desarrolladas por ellas</w:t>
      </w:r>
      <w:r w:rsidRPr="00527405">
        <w:rPr>
          <w:sz w:val="22"/>
          <w:szCs w:val="22"/>
          <w:lang w:val="es-AR"/>
        </w:rPr>
        <w:t>.</w:t>
      </w:r>
    </w:p>
    <w:p w14:paraId="499B456E" w14:textId="77777777" w:rsidR="00CA4A13" w:rsidRPr="00527405" w:rsidRDefault="00CA4A13" w:rsidP="00701838">
      <w:pPr>
        <w:spacing w:line="360" w:lineRule="auto"/>
        <w:jc w:val="both"/>
        <w:rPr>
          <w:sz w:val="22"/>
          <w:szCs w:val="22"/>
          <w:lang w:val="es-AR"/>
        </w:rPr>
      </w:pPr>
      <w:r w:rsidRPr="00527405">
        <w:rPr>
          <w:sz w:val="22"/>
          <w:szCs w:val="22"/>
          <w:lang w:val="es-MX"/>
        </w:rPr>
        <w:t xml:space="preserve">Finalmente, se presentan las conclusiones. </w:t>
      </w:r>
      <w:r w:rsidR="00D87BE0">
        <w:rPr>
          <w:sz w:val="22"/>
          <w:szCs w:val="22"/>
          <w:lang w:val="es-MX"/>
        </w:rPr>
        <w:t xml:space="preserve"> En este apartado </w:t>
      </w:r>
      <w:r w:rsidR="008155B9" w:rsidRPr="00527405">
        <w:rPr>
          <w:sz w:val="22"/>
          <w:szCs w:val="22"/>
          <w:lang w:val="es-MX"/>
        </w:rPr>
        <w:t xml:space="preserve">se </w:t>
      </w:r>
      <w:r w:rsidR="00D87BE0">
        <w:rPr>
          <w:sz w:val="22"/>
          <w:szCs w:val="22"/>
          <w:lang w:val="es-MX"/>
        </w:rPr>
        <w:t>enuncian</w:t>
      </w:r>
      <w:r w:rsidR="008155B9" w:rsidRPr="00527405">
        <w:rPr>
          <w:sz w:val="22"/>
          <w:szCs w:val="22"/>
          <w:lang w:val="es-MX"/>
        </w:rPr>
        <w:t xml:space="preserve"> las principales evidencias recolectadas</w:t>
      </w:r>
      <w:r w:rsidR="001F6903" w:rsidRPr="00527405">
        <w:rPr>
          <w:sz w:val="22"/>
          <w:szCs w:val="22"/>
          <w:lang w:val="es-MX"/>
        </w:rPr>
        <w:t xml:space="preserve"> y se</w:t>
      </w:r>
      <w:r w:rsidR="008155B9" w:rsidRPr="00527405">
        <w:rPr>
          <w:sz w:val="22"/>
          <w:szCs w:val="22"/>
          <w:lang w:val="es-MX"/>
        </w:rPr>
        <w:t xml:space="preserve"> intenta construir un diagnóstico general</w:t>
      </w:r>
      <w:r w:rsidR="00D87BE0">
        <w:rPr>
          <w:sz w:val="22"/>
          <w:szCs w:val="22"/>
          <w:lang w:val="es-MX"/>
        </w:rPr>
        <w:t xml:space="preserve"> lo más abarcativo y complejo posible</w:t>
      </w:r>
      <w:r w:rsidR="008155B9" w:rsidRPr="00527405">
        <w:rPr>
          <w:sz w:val="22"/>
          <w:szCs w:val="22"/>
          <w:lang w:val="es-MX"/>
        </w:rPr>
        <w:t xml:space="preserve"> sobre la situación de</w:t>
      </w:r>
      <w:r w:rsidR="001F6903" w:rsidRPr="00527405">
        <w:rPr>
          <w:sz w:val="22"/>
          <w:szCs w:val="22"/>
          <w:lang w:val="es-MX"/>
        </w:rPr>
        <w:t xml:space="preserve"> este </w:t>
      </w:r>
      <w:r w:rsidR="008155B9" w:rsidRPr="00527405">
        <w:rPr>
          <w:sz w:val="22"/>
          <w:szCs w:val="22"/>
          <w:lang w:val="es-MX"/>
        </w:rPr>
        <w:t>sector</w:t>
      </w:r>
      <w:r w:rsidR="001F6903" w:rsidRPr="00527405">
        <w:rPr>
          <w:sz w:val="22"/>
          <w:szCs w:val="22"/>
          <w:lang w:val="es-MX"/>
        </w:rPr>
        <w:t xml:space="preserve"> en la </w:t>
      </w:r>
      <w:r w:rsidR="00D87BE0">
        <w:rPr>
          <w:sz w:val="22"/>
          <w:szCs w:val="22"/>
          <w:lang w:val="es-MX"/>
        </w:rPr>
        <w:t>ciudad de Bahía Blanca</w:t>
      </w:r>
      <w:r w:rsidR="008155B9" w:rsidRPr="00527405">
        <w:rPr>
          <w:sz w:val="22"/>
          <w:szCs w:val="22"/>
          <w:lang w:val="es-MX"/>
        </w:rPr>
        <w:t>.</w:t>
      </w:r>
    </w:p>
    <w:p w14:paraId="64C3757C" w14:textId="77777777" w:rsidR="00E43221" w:rsidRPr="00527405" w:rsidRDefault="00E43221" w:rsidP="00701838">
      <w:pPr>
        <w:spacing w:line="360" w:lineRule="auto"/>
        <w:jc w:val="both"/>
        <w:rPr>
          <w:b/>
          <w:sz w:val="22"/>
          <w:szCs w:val="22"/>
          <w:lang w:val="es-MX"/>
        </w:rPr>
      </w:pPr>
    </w:p>
    <w:p w14:paraId="397EFECC" w14:textId="77777777" w:rsidR="009529CE" w:rsidRPr="00527405" w:rsidRDefault="005A0FBC" w:rsidP="00701838">
      <w:pPr>
        <w:spacing w:line="360" w:lineRule="auto"/>
        <w:jc w:val="both"/>
        <w:rPr>
          <w:b/>
          <w:sz w:val="22"/>
          <w:szCs w:val="22"/>
          <w:lang w:val="es-MX"/>
        </w:rPr>
      </w:pPr>
      <w:r>
        <w:rPr>
          <w:b/>
          <w:sz w:val="22"/>
          <w:szCs w:val="22"/>
          <w:lang w:val="es-MX"/>
        </w:rPr>
        <w:t>1</w:t>
      </w:r>
      <w:r w:rsidR="00E43221" w:rsidRPr="00527405">
        <w:rPr>
          <w:b/>
          <w:sz w:val="22"/>
          <w:szCs w:val="22"/>
          <w:lang w:val="es-MX"/>
        </w:rPr>
        <w:t>. MARCO TEÓRICO</w:t>
      </w:r>
    </w:p>
    <w:p w14:paraId="5801AF66" w14:textId="77777777" w:rsidR="00E43221" w:rsidRPr="00527405" w:rsidRDefault="00E43221" w:rsidP="00701838">
      <w:pPr>
        <w:spacing w:line="360" w:lineRule="auto"/>
        <w:jc w:val="both"/>
        <w:rPr>
          <w:b/>
          <w:sz w:val="22"/>
          <w:szCs w:val="22"/>
          <w:lang w:val="es-MX"/>
        </w:rPr>
      </w:pPr>
    </w:p>
    <w:p w14:paraId="53B2CD58" w14:textId="77777777" w:rsidR="009529CE" w:rsidRDefault="009529CE" w:rsidP="00701838">
      <w:pPr>
        <w:spacing w:line="360" w:lineRule="auto"/>
        <w:jc w:val="both"/>
        <w:rPr>
          <w:sz w:val="22"/>
          <w:szCs w:val="22"/>
          <w:lang w:val="es-MX"/>
        </w:rPr>
      </w:pPr>
      <w:r w:rsidRPr="00527405">
        <w:rPr>
          <w:sz w:val="22"/>
          <w:szCs w:val="22"/>
          <w:lang w:val="es-MX"/>
        </w:rPr>
        <w:t xml:space="preserve">Estudiar el desempeño de un sector cualquiera de la actividad económica, requiere compatibilizar al menos dos tipos de enfoques. Uno destinado a conocer las características del mercado en el que se desenvuelven las empresas y otro cuyo objetivo </w:t>
      </w:r>
      <w:r w:rsidR="00863413" w:rsidRPr="00527405">
        <w:rPr>
          <w:sz w:val="22"/>
          <w:szCs w:val="22"/>
          <w:lang w:val="es-MX"/>
        </w:rPr>
        <w:t>primordial</w:t>
      </w:r>
      <w:r w:rsidRPr="00527405">
        <w:rPr>
          <w:sz w:val="22"/>
          <w:szCs w:val="22"/>
          <w:lang w:val="es-MX"/>
        </w:rPr>
        <w:t xml:space="preserve"> es conocer los rasgos fundamentales de cada una de las firmas que lo componen. </w:t>
      </w:r>
      <w:r w:rsidR="00437988">
        <w:rPr>
          <w:sz w:val="22"/>
          <w:szCs w:val="22"/>
          <w:lang w:val="es-MX"/>
        </w:rPr>
        <w:t xml:space="preserve"> </w:t>
      </w:r>
      <w:r w:rsidRPr="00527405">
        <w:rPr>
          <w:sz w:val="22"/>
          <w:szCs w:val="22"/>
          <w:lang w:val="es-MX"/>
        </w:rPr>
        <w:t>Dicho esfuerzo conceptual supone vincular dos perspectivas teóricas diferentes: el paradigma estructura-conducta-desempeño y el enfoque schumpeteriano de la firma. Si bien, en principio, ambos enfoques parecen ser de naturaleza antagónica</w:t>
      </w:r>
      <w:r w:rsidR="003F782E" w:rsidRPr="00527405">
        <w:rPr>
          <w:sz w:val="22"/>
          <w:szCs w:val="22"/>
          <w:lang w:val="es-MX"/>
        </w:rPr>
        <w:t>,</w:t>
      </w:r>
      <w:r w:rsidRPr="00527405">
        <w:rPr>
          <w:sz w:val="22"/>
          <w:szCs w:val="22"/>
          <w:lang w:val="es-MX"/>
        </w:rPr>
        <w:t xml:space="preserve"> al momento de explicar la realidad del funcionamiento empresarial y de los mercados, ambas perspe</w:t>
      </w:r>
      <w:r w:rsidR="003F782E" w:rsidRPr="00527405">
        <w:rPr>
          <w:sz w:val="22"/>
          <w:szCs w:val="22"/>
          <w:lang w:val="es-MX"/>
        </w:rPr>
        <w:t>ctivas resultan complementarias cuando se quiere hacer un diagnóstico sectorial que resulte completo y abarcativo.</w:t>
      </w:r>
    </w:p>
    <w:p w14:paraId="0D7C9B63" w14:textId="77777777" w:rsidR="00437988" w:rsidRPr="00527405" w:rsidRDefault="00437988" w:rsidP="00701838">
      <w:pPr>
        <w:spacing w:line="360" w:lineRule="auto"/>
        <w:jc w:val="both"/>
        <w:rPr>
          <w:sz w:val="22"/>
          <w:szCs w:val="22"/>
          <w:lang w:val="es-MX"/>
        </w:rPr>
      </w:pPr>
    </w:p>
    <w:p w14:paraId="0061E675" w14:textId="77777777" w:rsidR="003F782E" w:rsidRDefault="003F782E" w:rsidP="00701838">
      <w:pPr>
        <w:spacing w:line="360" w:lineRule="auto"/>
        <w:jc w:val="both"/>
        <w:rPr>
          <w:sz w:val="22"/>
          <w:szCs w:val="22"/>
          <w:lang w:val="es-MX"/>
        </w:rPr>
      </w:pPr>
      <w:r w:rsidRPr="00527405">
        <w:rPr>
          <w:sz w:val="22"/>
          <w:szCs w:val="22"/>
          <w:lang w:val="es-MX"/>
        </w:rPr>
        <w:lastRenderedPageBreak/>
        <w:t xml:space="preserve">El paradigma estructura conducta desempeño fue desarrollado por Bain (1956). Su planteamiento básico es que la estructura de una industria determina </w:t>
      </w:r>
      <w:r w:rsidR="00B30F04" w:rsidRPr="00527405">
        <w:rPr>
          <w:sz w:val="22"/>
          <w:szCs w:val="22"/>
          <w:lang w:val="es-MX"/>
        </w:rPr>
        <w:t>la</w:t>
      </w:r>
      <w:r w:rsidRPr="00527405">
        <w:rPr>
          <w:sz w:val="22"/>
          <w:szCs w:val="22"/>
          <w:lang w:val="es-MX"/>
        </w:rPr>
        <w:t xml:space="preserve"> conducta</w:t>
      </w:r>
      <w:r w:rsidR="00B30F04" w:rsidRPr="00527405">
        <w:rPr>
          <w:sz w:val="22"/>
          <w:szCs w:val="22"/>
          <w:lang w:val="es-MX"/>
        </w:rPr>
        <w:t xml:space="preserve"> empresarial</w:t>
      </w:r>
      <w:r w:rsidRPr="00527405">
        <w:rPr>
          <w:sz w:val="22"/>
          <w:szCs w:val="22"/>
          <w:lang w:val="es-MX"/>
        </w:rPr>
        <w:t>,</w:t>
      </w:r>
      <w:r w:rsidR="00863413" w:rsidRPr="00527405">
        <w:rPr>
          <w:sz w:val="22"/>
          <w:szCs w:val="22"/>
          <w:lang w:val="es-MX"/>
        </w:rPr>
        <w:t xml:space="preserve"> mientras que la conducta</w:t>
      </w:r>
      <w:r w:rsidRPr="00527405">
        <w:rPr>
          <w:sz w:val="22"/>
          <w:szCs w:val="22"/>
          <w:lang w:val="es-MX"/>
        </w:rPr>
        <w:t xml:space="preserve"> a su vez arroja un desempeño. La estructura se refiere a la cantidad de productores en un mercado, su grado de diferenciación, su estructura de costos, el grado de integración vertical, entre otras cuestiones. Para su análisis también puede ser relevante estudiar la trayectoria histórica del sector.</w:t>
      </w:r>
    </w:p>
    <w:p w14:paraId="46D2C08A" w14:textId="77777777" w:rsidR="00437988" w:rsidRPr="00527405" w:rsidRDefault="00437988" w:rsidP="00701838">
      <w:pPr>
        <w:spacing w:line="360" w:lineRule="auto"/>
        <w:jc w:val="both"/>
        <w:rPr>
          <w:sz w:val="22"/>
          <w:szCs w:val="22"/>
          <w:lang w:val="es-MX"/>
        </w:rPr>
      </w:pPr>
    </w:p>
    <w:p w14:paraId="1E314428" w14:textId="77777777" w:rsidR="003F782E" w:rsidRPr="00527405" w:rsidRDefault="00863413" w:rsidP="00701838">
      <w:pPr>
        <w:spacing w:line="360" w:lineRule="auto"/>
        <w:jc w:val="both"/>
        <w:rPr>
          <w:sz w:val="22"/>
          <w:szCs w:val="22"/>
          <w:lang w:val="es-MX"/>
        </w:rPr>
      </w:pPr>
      <w:r w:rsidRPr="00527405">
        <w:rPr>
          <w:sz w:val="22"/>
          <w:szCs w:val="22"/>
          <w:lang w:val="es-MX"/>
        </w:rPr>
        <w:t>Por su parte, l</w:t>
      </w:r>
      <w:r w:rsidR="003F782E" w:rsidRPr="00527405">
        <w:rPr>
          <w:sz w:val="22"/>
          <w:szCs w:val="22"/>
          <w:lang w:val="es-MX"/>
        </w:rPr>
        <w:t xml:space="preserve">a conducta </w:t>
      </w:r>
      <w:r w:rsidRPr="00527405">
        <w:rPr>
          <w:sz w:val="22"/>
          <w:szCs w:val="22"/>
          <w:lang w:val="es-MX"/>
        </w:rPr>
        <w:t>puede observarse</w:t>
      </w:r>
      <w:r w:rsidR="003F782E" w:rsidRPr="00527405">
        <w:rPr>
          <w:sz w:val="22"/>
          <w:szCs w:val="22"/>
          <w:lang w:val="es-MX"/>
        </w:rPr>
        <w:t xml:space="preserve"> en la fijación de precios, el nivel de investigación y desarrollo,</w:t>
      </w:r>
      <w:r w:rsidRPr="00527405">
        <w:rPr>
          <w:sz w:val="22"/>
          <w:szCs w:val="22"/>
          <w:lang w:val="es-MX"/>
        </w:rPr>
        <w:t xml:space="preserve"> la</w:t>
      </w:r>
      <w:r w:rsidR="003F782E" w:rsidRPr="00527405">
        <w:rPr>
          <w:sz w:val="22"/>
          <w:szCs w:val="22"/>
          <w:lang w:val="es-MX"/>
        </w:rPr>
        <w:t xml:space="preserve"> inversión</w:t>
      </w:r>
      <w:r w:rsidRPr="00527405">
        <w:rPr>
          <w:sz w:val="22"/>
          <w:szCs w:val="22"/>
          <w:lang w:val="es-MX"/>
        </w:rPr>
        <w:t xml:space="preserve"> o la</w:t>
      </w:r>
      <w:r w:rsidR="003F782E" w:rsidRPr="00527405">
        <w:rPr>
          <w:sz w:val="22"/>
          <w:szCs w:val="22"/>
          <w:lang w:val="es-MX"/>
        </w:rPr>
        <w:t xml:space="preserve"> publicidad. Por </w:t>
      </w:r>
      <w:r w:rsidRPr="00527405">
        <w:rPr>
          <w:sz w:val="22"/>
          <w:szCs w:val="22"/>
          <w:lang w:val="es-MX"/>
        </w:rPr>
        <w:t>otro lado</w:t>
      </w:r>
      <w:r w:rsidR="003F782E" w:rsidRPr="00527405">
        <w:rPr>
          <w:sz w:val="22"/>
          <w:szCs w:val="22"/>
          <w:lang w:val="es-MX"/>
        </w:rPr>
        <w:t>, el desempeño se refiere a la eficiencia, relacionada con el grado de competencia del mercado y con el bienestar social y se contrasta con referencias teóricas</w:t>
      </w:r>
      <w:r w:rsidRPr="00527405">
        <w:rPr>
          <w:sz w:val="22"/>
          <w:szCs w:val="22"/>
          <w:lang w:val="es-MX"/>
        </w:rPr>
        <w:t xml:space="preserve"> de naturaleza estructural</w:t>
      </w:r>
      <w:r w:rsidR="003F782E" w:rsidRPr="00527405">
        <w:rPr>
          <w:sz w:val="22"/>
          <w:szCs w:val="22"/>
          <w:lang w:val="es-MX"/>
        </w:rPr>
        <w:t xml:space="preserve"> como el monopolio o la competencia perfecta.</w:t>
      </w:r>
    </w:p>
    <w:p w14:paraId="6310621C" w14:textId="77777777" w:rsidR="009529CE" w:rsidRDefault="003F782E" w:rsidP="00701838">
      <w:pPr>
        <w:spacing w:line="360" w:lineRule="auto"/>
        <w:jc w:val="both"/>
        <w:rPr>
          <w:sz w:val="22"/>
          <w:szCs w:val="22"/>
          <w:lang w:val="es-MX"/>
        </w:rPr>
      </w:pPr>
      <w:r w:rsidRPr="00527405">
        <w:rPr>
          <w:sz w:val="22"/>
          <w:szCs w:val="22"/>
          <w:lang w:val="es-MX"/>
        </w:rPr>
        <w:t>En lo concerniente al enf</w:t>
      </w:r>
      <w:r w:rsidR="00F965E3" w:rsidRPr="00527405">
        <w:rPr>
          <w:sz w:val="22"/>
          <w:szCs w:val="22"/>
          <w:lang w:val="es-MX"/>
        </w:rPr>
        <w:t>oque neoschumpeteriano, este paradigma se centra estudiar las competencias u habilidades de las firmas, las cuales se gestan a partir de atributos o recursos factoriales disponibles.</w:t>
      </w:r>
      <w:r w:rsidR="00863413" w:rsidRPr="00527405">
        <w:rPr>
          <w:sz w:val="22"/>
          <w:szCs w:val="22"/>
          <w:lang w:val="es-MX"/>
        </w:rPr>
        <w:t xml:space="preserve"> Estos recursos son el capital humano o las maquinarias </w:t>
      </w:r>
      <w:r w:rsidR="0084433C" w:rsidRPr="00527405">
        <w:rPr>
          <w:sz w:val="22"/>
          <w:szCs w:val="22"/>
          <w:lang w:val="es-MX"/>
        </w:rPr>
        <w:t>con los que cuenta la empresa</w:t>
      </w:r>
      <w:r w:rsidR="00863413" w:rsidRPr="00527405">
        <w:rPr>
          <w:sz w:val="22"/>
          <w:szCs w:val="22"/>
          <w:lang w:val="es-MX"/>
        </w:rPr>
        <w:t>, entre otras cuestiones.</w:t>
      </w:r>
    </w:p>
    <w:p w14:paraId="0690B321" w14:textId="77777777" w:rsidR="00437988" w:rsidRPr="00527405" w:rsidRDefault="00437988" w:rsidP="00701838">
      <w:pPr>
        <w:spacing w:line="360" w:lineRule="auto"/>
        <w:jc w:val="both"/>
        <w:rPr>
          <w:sz w:val="22"/>
          <w:szCs w:val="22"/>
          <w:lang w:val="es-MX"/>
        </w:rPr>
      </w:pPr>
    </w:p>
    <w:p w14:paraId="78349C20" w14:textId="77777777" w:rsidR="00F965E3" w:rsidRPr="00527405" w:rsidRDefault="00F965E3" w:rsidP="00701838">
      <w:pPr>
        <w:spacing w:line="360" w:lineRule="auto"/>
        <w:jc w:val="both"/>
        <w:rPr>
          <w:sz w:val="22"/>
          <w:szCs w:val="22"/>
          <w:lang w:val="es-MX"/>
        </w:rPr>
      </w:pPr>
      <w:r w:rsidRPr="00527405">
        <w:rPr>
          <w:sz w:val="22"/>
          <w:szCs w:val="22"/>
          <w:lang w:val="es-MX"/>
        </w:rPr>
        <w:t>Desde esta perspectiva, a partir de una combinación y una utilización adecuada de dichos recursos, la firma logra desarrollar capacidades que pueden ser clasificadas como de dos tipos: aquellas de naturaleza intrínseca o de carácter endógeno y aquellas de índole relacional.</w:t>
      </w:r>
    </w:p>
    <w:p w14:paraId="15567F19" w14:textId="77777777" w:rsidR="00F965E3" w:rsidRDefault="00527BAE" w:rsidP="00701838">
      <w:pPr>
        <w:spacing w:line="360" w:lineRule="auto"/>
        <w:jc w:val="both"/>
        <w:rPr>
          <w:sz w:val="22"/>
          <w:szCs w:val="22"/>
          <w:lang w:val="es-MX"/>
        </w:rPr>
      </w:pPr>
      <w:r w:rsidRPr="00527405">
        <w:rPr>
          <w:sz w:val="22"/>
          <w:szCs w:val="22"/>
          <w:lang w:val="es-MX"/>
        </w:rPr>
        <w:t>En términos de Yoguel (2000), se entiende por capacidades endógenas de las firmas las reacciones de estas tendientes a idear, planificar y conducir actividades productivas, promover el desarrollo de nuevos productos y procesos o introducir cambios en la organización, con el propósito de fortalecer la inserción de sus productos en los mercados.</w:t>
      </w:r>
    </w:p>
    <w:p w14:paraId="3256A525" w14:textId="77777777" w:rsidR="00437988" w:rsidRPr="00527405" w:rsidRDefault="00437988" w:rsidP="00701838">
      <w:pPr>
        <w:spacing w:line="360" w:lineRule="auto"/>
        <w:jc w:val="both"/>
        <w:rPr>
          <w:sz w:val="22"/>
          <w:szCs w:val="22"/>
          <w:lang w:val="es-MX"/>
        </w:rPr>
      </w:pPr>
    </w:p>
    <w:p w14:paraId="410A45B9" w14:textId="77777777" w:rsidR="00527BAE" w:rsidRDefault="00527BAE" w:rsidP="00701838">
      <w:pPr>
        <w:spacing w:line="360" w:lineRule="auto"/>
        <w:jc w:val="both"/>
        <w:rPr>
          <w:sz w:val="22"/>
          <w:szCs w:val="22"/>
          <w:lang w:val="es-MX"/>
        </w:rPr>
      </w:pPr>
      <w:r w:rsidRPr="00527405">
        <w:rPr>
          <w:sz w:val="22"/>
          <w:szCs w:val="22"/>
          <w:lang w:val="es-MX"/>
        </w:rPr>
        <w:t>Por su parte, por capacidades relacionales se entiende la habilidad de la firma para desarrollar vínculos, lazos e interactuar con el medio circundante, de forma tal de obtener conocimientos, información, nuevos recursos y desarrollar nuevas habilidades, activos que la empresa no estaría en condiciones de generar por sí misma y que  coadyuvan a potenciar su performance económica (Diez, 2010).</w:t>
      </w:r>
    </w:p>
    <w:p w14:paraId="42219669" w14:textId="77777777" w:rsidR="00437988" w:rsidRPr="00527405" w:rsidRDefault="00437988" w:rsidP="00701838">
      <w:pPr>
        <w:spacing w:line="360" w:lineRule="auto"/>
        <w:jc w:val="both"/>
        <w:rPr>
          <w:sz w:val="22"/>
          <w:szCs w:val="22"/>
          <w:lang w:val="es-MX"/>
        </w:rPr>
      </w:pPr>
    </w:p>
    <w:p w14:paraId="1D940992" w14:textId="77777777" w:rsidR="00863413" w:rsidRPr="00527405" w:rsidRDefault="00D67C0D" w:rsidP="00701838">
      <w:pPr>
        <w:spacing w:line="360" w:lineRule="auto"/>
        <w:jc w:val="both"/>
        <w:rPr>
          <w:sz w:val="22"/>
          <w:szCs w:val="22"/>
          <w:lang w:val="es-MX"/>
        </w:rPr>
      </w:pPr>
      <w:r w:rsidRPr="00527405">
        <w:rPr>
          <w:sz w:val="22"/>
          <w:szCs w:val="22"/>
          <w:lang w:val="es-MX"/>
        </w:rPr>
        <w:t>En contraposición al enfoque anterior, este paradigma supone que son las capacidades de las empresas las que definen conductas y estas terminan fijando una estructura para el mercado</w:t>
      </w:r>
      <w:r w:rsidR="0034075F" w:rsidRPr="00527405">
        <w:rPr>
          <w:sz w:val="22"/>
          <w:szCs w:val="22"/>
          <w:lang w:val="es-MX"/>
        </w:rPr>
        <w:t xml:space="preserve"> y no a la inversa como plantea el paradigma anterior</w:t>
      </w:r>
      <w:r w:rsidR="00863413" w:rsidRPr="00527405">
        <w:rPr>
          <w:sz w:val="22"/>
          <w:szCs w:val="22"/>
          <w:lang w:val="es-MX"/>
        </w:rPr>
        <w:t>.</w:t>
      </w:r>
      <w:r w:rsidR="00437988">
        <w:rPr>
          <w:sz w:val="22"/>
          <w:szCs w:val="22"/>
          <w:lang w:val="es-MX"/>
        </w:rPr>
        <w:t xml:space="preserve"> </w:t>
      </w:r>
      <w:commentRangeStart w:id="1"/>
      <w:r w:rsidR="00863413" w:rsidRPr="00527405">
        <w:rPr>
          <w:sz w:val="22"/>
          <w:szCs w:val="22"/>
          <w:lang w:val="es-MX"/>
        </w:rPr>
        <w:t>Como se sostuvo anteriormente, si bien estos enfoques desde el punto de vista teórico pueden resultar radicalmente opuestos</w:t>
      </w:r>
      <w:r w:rsidR="0084433C" w:rsidRPr="00527405">
        <w:rPr>
          <w:sz w:val="22"/>
          <w:szCs w:val="22"/>
          <w:lang w:val="es-MX"/>
        </w:rPr>
        <w:t>,</w:t>
      </w:r>
      <w:r w:rsidR="00863413" w:rsidRPr="00527405">
        <w:rPr>
          <w:sz w:val="22"/>
          <w:szCs w:val="22"/>
          <w:lang w:val="es-MX"/>
        </w:rPr>
        <w:t xml:space="preserve"> en la realidad las capacidades </w:t>
      </w:r>
      <w:r w:rsidR="00863413" w:rsidRPr="00527405">
        <w:rPr>
          <w:sz w:val="22"/>
          <w:szCs w:val="22"/>
          <w:lang w:val="es-MX"/>
        </w:rPr>
        <w:lastRenderedPageBreak/>
        <w:t xml:space="preserve">empresariales pueden alterar la estructura de un mercado (cuando por ejemplo generan una innovación disruptiva) pero </w:t>
      </w:r>
      <w:r w:rsidR="0084433C" w:rsidRPr="00527405">
        <w:rPr>
          <w:sz w:val="22"/>
          <w:szCs w:val="22"/>
          <w:lang w:val="es-MX"/>
        </w:rPr>
        <w:t>también numerosas</w:t>
      </w:r>
      <w:r w:rsidR="00863413" w:rsidRPr="00527405">
        <w:rPr>
          <w:sz w:val="22"/>
          <w:szCs w:val="22"/>
          <w:lang w:val="es-MX"/>
        </w:rPr>
        <w:t xml:space="preserve"> veces es el mercado el que condiciona el tipo de competencia realizada y termina definiendo las capacidades empresarias</w:t>
      </w:r>
      <w:r w:rsidR="0034075F" w:rsidRPr="00527405">
        <w:rPr>
          <w:sz w:val="22"/>
          <w:szCs w:val="22"/>
          <w:lang w:val="es-MX"/>
        </w:rPr>
        <w:t xml:space="preserve"> (por ejemplo cuando existen barreras a la entrada)</w:t>
      </w:r>
      <w:r w:rsidR="00863413" w:rsidRPr="00527405">
        <w:rPr>
          <w:sz w:val="22"/>
          <w:szCs w:val="22"/>
          <w:lang w:val="es-MX"/>
        </w:rPr>
        <w:t>.</w:t>
      </w:r>
      <w:commentRangeEnd w:id="1"/>
      <w:r w:rsidR="00F96FF1">
        <w:rPr>
          <w:rStyle w:val="Refdecomentario"/>
        </w:rPr>
        <w:commentReference w:id="1"/>
      </w:r>
    </w:p>
    <w:p w14:paraId="51C41E6D" w14:textId="77777777" w:rsidR="00220E0B" w:rsidRDefault="00220E0B" w:rsidP="00701838">
      <w:pPr>
        <w:spacing w:line="360" w:lineRule="auto"/>
        <w:jc w:val="both"/>
        <w:rPr>
          <w:b/>
          <w:sz w:val="22"/>
          <w:szCs w:val="22"/>
          <w:lang w:val="es-MX"/>
        </w:rPr>
      </w:pPr>
    </w:p>
    <w:p w14:paraId="56A1CAEE" w14:textId="1C2BA776" w:rsidR="0017566C" w:rsidRPr="00527405" w:rsidRDefault="005A0FBC" w:rsidP="00701838">
      <w:pPr>
        <w:spacing w:line="360" w:lineRule="auto"/>
        <w:jc w:val="both"/>
        <w:rPr>
          <w:b/>
          <w:sz w:val="22"/>
          <w:szCs w:val="22"/>
          <w:lang w:val="es-MX"/>
        </w:rPr>
      </w:pPr>
      <w:r>
        <w:rPr>
          <w:b/>
          <w:sz w:val="22"/>
          <w:szCs w:val="22"/>
          <w:lang w:val="es-MX"/>
        </w:rPr>
        <w:t>2</w:t>
      </w:r>
      <w:r w:rsidR="00E43221" w:rsidRPr="00527405">
        <w:rPr>
          <w:b/>
          <w:sz w:val="22"/>
          <w:szCs w:val="22"/>
          <w:lang w:val="es-MX"/>
        </w:rPr>
        <w:t xml:space="preserve">. LA TRAYECTORIA HISTÓRICA DEL SECTOR DE SOFTWARE </w:t>
      </w:r>
    </w:p>
    <w:p w14:paraId="17F2F357" w14:textId="77777777" w:rsidR="00A8209E" w:rsidRPr="00527405" w:rsidRDefault="00A8209E" w:rsidP="00701838">
      <w:pPr>
        <w:spacing w:line="360" w:lineRule="auto"/>
        <w:jc w:val="both"/>
        <w:rPr>
          <w:b/>
          <w:sz w:val="22"/>
          <w:szCs w:val="22"/>
          <w:lang w:val="es-MX"/>
        </w:rPr>
      </w:pPr>
    </w:p>
    <w:p w14:paraId="5E6E1324" w14:textId="77777777" w:rsidR="00A8209E" w:rsidRPr="00527405" w:rsidRDefault="005A0FBC" w:rsidP="00701838">
      <w:pPr>
        <w:spacing w:line="360" w:lineRule="auto"/>
        <w:jc w:val="both"/>
        <w:rPr>
          <w:b/>
          <w:sz w:val="22"/>
          <w:szCs w:val="22"/>
          <w:lang w:val="es-MX"/>
        </w:rPr>
      </w:pPr>
      <w:r>
        <w:rPr>
          <w:b/>
          <w:sz w:val="22"/>
          <w:szCs w:val="22"/>
          <w:lang w:val="es-MX"/>
        </w:rPr>
        <w:t>2</w:t>
      </w:r>
      <w:r w:rsidR="00E43221" w:rsidRPr="00527405">
        <w:rPr>
          <w:b/>
          <w:sz w:val="22"/>
          <w:szCs w:val="22"/>
          <w:lang w:val="es-MX"/>
        </w:rPr>
        <w:t xml:space="preserve">.1. </w:t>
      </w:r>
      <w:r w:rsidR="00A8209E" w:rsidRPr="00527405">
        <w:rPr>
          <w:b/>
          <w:sz w:val="22"/>
          <w:szCs w:val="22"/>
          <w:lang w:val="es-MX"/>
        </w:rPr>
        <w:t>La situación del sector a nivel nacional</w:t>
      </w:r>
    </w:p>
    <w:p w14:paraId="3FE1314E" w14:textId="77777777" w:rsidR="00B45B8C" w:rsidRDefault="00B45B8C" w:rsidP="00701838">
      <w:pPr>
        <w:spacing w:line="360" w:lineRule="auto"/>
        <w:jc w:val="both"/>
        <w:rPr>
          <w:sz w:val="22"/>
          <w:szCs w:val="22"/>
          <w:lang w:val="es-MX"/>
        </w:rPr>
      </w:pPr>
    </w:p>
    <w:p w14:paraId="3D2D6663" w14:textId="77777777" w:rsidR="008C1771" w:rsidRDefault="0017566C" w:rsidP="00701838">
      <w:pPr>
        <w:spacing w:line="360" w:lineRule="auto"/>
        <w:jc w:val="both"/>
        <w:rPr>
          <w:sz w:val="22"/>
          <w:szCs w:val="22"/>
          <w:lang w:val="es-MX"/>
        </w:rPr>
      </w:pPr>
      <w:r w:rsidRPr="00527405">
        <w:rPr>
          <w:sz w:val="22"/>
          <w:szCs w:val="22"/>
          <w:lang w:val="es-MX"/>
        </w:rPr>
        <w:t>La informática en Argentina se inicia a fines de la década del ´50, sobre la base de una política pública que impulsaba la sustitución de importaciones y financiaba la inversión estatal en sectores con potencialidad estratégica.</w:t>
      </w:r>
      <w:r w:rsidR="00437988">
        <w:rPr>
          <w:sz w:val="22"/>
          <w:szCs w:val="22"/>
          <w:lang w:val="es-MX"/>
        </w:rPr>
        <w:t xml:space="preserve"> </w:t>
      </w:r>
      <w:r w:rsidRPr="00527405">
        <w:rPr>
          <w:sz w:val="22"/>
          <w:szCs w:val="22"/>
          <w:lang w:val="es-MX"/>
        </w:rPr>
        <w:t>Por aquellos años se instala la primer computadora en la Universidad de Buenos Aires y se inician las primeras investigaciones tendientes a desarrollar software de base</w:t>
      </w:r>
      <w:r w:rsidR="008C1771" w:rsidRPr="00527405">
        <w:rPr>
          <w:sz w:val="22"/>
          <w:szCs w:val="22"/>
          <w:lang w:val="es-MX"/>
        </w:rPr>
        <w:t xml:space="preserve"> a través de matemática aplicada</w:t>
      </w:r>
      <w:r w:rsidRPr="00527405">
        <w:rPr>
          <w:sz w:val="22"/>
          <w:szCs w:val="22"/>
          <w:lang w:val="es-MX"/>
        </w:rPr>
        <w:t>, periféricos e interfaces</w:t>
      </w:r>
      <w:r w:rsidR="008C1771" w:rsidRPr="00527405">
        <w:rPr>
          <w:sz w:val="22"/>
          <w:szCs w:val="22"/>
          <w:lang w:val="es-MX"/>
        </w:rPr>
        <w:t xml:space="preserve"> (Aguirre, 2004).</w:t>
      </w:r>
      <w:r w:rsidR="00341305">
        <w:rPr>
          <w:sz w:val="22"/>
          <w:szCs w:val="22"/>
          <w:lang w:val="es-MX"/>
        </w:rPr>
        <w:t xml:space="preserve"> </w:t>
      </w:r>
      <w:r w:rsidR="008C1771" w:rsidRPr="00527405">
        <w:rPr>
          <w:sz w:val="22"/>
          <w:szCs w:val="22"/>
          <w:lang w:val="es-MX"/>
        </w:rPr>
        <w:t>En 1962 el Ingeniero Jorge Santos llega a construir una  computadora denominada CENSUS y en otros grupos de investigación de la facultad de ingeniería de la UBA se construye otro prototipo denominado CEFIBA (Aguirre, 2004).</w:t>
      </w:r>
    </w:p>
    <w:p w14:paraId="11BDB0C5" w14:textId="77777777" w:rsidR="00437988" w:rsidRPr="00527405" w:rsidRDefault="00437988" w:rsidP="00701838">
      <w:pPr>
        <w:spacing w:line="360" w:lineRule="auto"/>
        <w:jc w:val="both"/>
        <w:rPr>
          <w:sz w:val="22"/>
          <w:szCs w:val="22"/>
          <w:lang w:val="es-MX"/>
        </w:rPr>
      </w:pPr>
    </w:p>
    <w:p w14:paraId="35333003" w14:textId="77777777" w:rsidR="00B94DE6" w:rsidRDefault="008C1771" w:rsidP="00701838">
      <w:pPr>
        <w:spacing w:line="360" w:lineRule="auto"/>
        <w:jc w:val="both"/>
        <w:rPr>
          <w:sz w:val="22"/>
          <w:szCs w:val="22"/>
          <w:lang w:val="es-MX"/>
        </w:rPr>
      </w:pPr>
      <w:r w:rsidRPr="00527405">
        <w:rPr>
          <w:sz w:val="22"/>
          <w:szCs w:val="22"/>
          <w:lang w:val="es-MX"/>
        </w:rPr>
        <w:t>Como consecuencia de este sendero evolutivo</w:t>
      </w:r>
      <w:r w:rsidR="00EB4AD6" w:rsidRPr="00527405">
        <w:rPr>
          <w:sz w:val="22"/>
          <w:szCs w:val="22"/>
          <w:lang w:val="es-MX"/>
        </w:rPr>
        <w:t>,</w:t>
      </w:r>
      <w:r w:rsidRPr="00527405">
        <w:rPr>
          <w:sz w:val="22"/>
          <w:szCs w:val="22"/>
          <w:lang w:val="es-MX"/>
        </w:rPr>
        <w:t xml:space="preserve"> hacia la primera mitad de la década del ´60, este sector llega a ser líder en Latinoamérica. Se trata de un proceso incipiente en un área también naciente a nivel mundial, en el que el desarrollo del software estaba mucho más vinculado al hardware</w:t>
      </w:r>
      <w:r w:rsidR="00B94DE6" w:rsidRPr="00527405">
        <w:rPr>
          <w:sz w:val="22"/>
          <w:szCs w:val="22"/>
          <w:lang w:val="es-MX"/>
        </w:rPr>
        <w:t xml:space="preserve"> de lo que estaría décadas más adelante</w:t>
      </w:r>
      <w:r w:rsidR="005660CA" w:rsidRPr="00527405">
        <w:rPr>
          <w:sz w:val="22"/>
          <w:szCs w:val="22"/>
          <w:lang w:val="es-MX"/>
        </w:rPr>
        <w:t xml:space="preserve"> (Erbes </w:t>
      </w:r>
      <w:r w:rsidR="005A0FBC">
        <w:rPr>
          <w:sz w:val="22"/>
          <w:szCs w:val="22"/>
          <w:lang w:val="es-MX"/>
        </w:rPr>
        <w:t>et al,</w:t>
      </w:r>
      <w:r w:rsidR="005660CA" w:rsidRPr="00527405">
        <w:rPr>
          <w:sz w:val="22"/>
          <w:szCs w:val="22"/>
          <w:lang w:val="es-MX"/>
        </w:rPr>
        <w:t xml:space="preserve"> 2000)</w:t>
      </w:r>
      <w:r w:rsidR="00B94DE6" w:rsidRPr="00527405">
        <w:rPr>
          <w:sz w:val="22"/>
          <w:szCs w:val="22"/>
          <w:lang w:val="es-MX"/>
        </w:rPr>
        <w:t>.</w:t>
      </w:r>
      <w:r w:rsidR="00341305">
        <w:rPr>
          <w:sz w:val="22"/>
          <w:szCs w:val="22"/>
          <w:lang w:val="es-MX"/>
        </w:rPr>
        <w:t xml:space="preserve"> </w:t>
      </w:r>
      <w:r w:rsidR="00B94DE6" w:rsidRPr="00527405">
        <w:rPr>
          <w:sz w:val="22"/>
          <w:szCs w:val="22"/>
          <w:lang w:val="es-MX"/>
        </w:rPr>
        <w:t>Durante los primeros años del decenio de 1970, se realizan algunos desarrollos significativos en el área de informática a través de la inversión extranjera directa y en empresas nacionales de envergadura.</w:t>
      </w:r>
    </w:p>
    <w:p w14:paraId="07C5B0A5" w14:textId="77777777" w:rsidR="00437988" w:rsidRPr="00527405" w:rsidRDefault="00437988" w:rsidP="00701838">
      <w:pPr>
        <w:spacing w:line="360" w:lineRule="auto"/>
        <w:jc w:val="both"/>
        <w:rPr>
          <w:sz w:val="22"/>
          <w:szCs w:val="22"/>
          <w:lang w:val="es-MX"/>
        </w:rPr>
      </w:pPr>
    </w:p>
    <w:p w14:paraId="46165D58" w14:textId="77777777" w:rsidR="00B94DE6" w:rsidRPr="00527405" w:rsidRDefault="005660CA" w:rsidP="00701838">
      <w:pPr>
        <w:spacing w:line="360" w:lineRule="auto"/>
        <w:jc w:val="both"/>
        <w:rPr>
          <w:sz w:val="22"/>
          <w:szCs w:val="22"/>
          <w:lang w:val="es-MX"/>
        </w:rPr>
      </w:pPr>
      <w:r w:rsidRPr="00527405">
        <w:rPr>
          <w:sz w:val="22"/>
          <w:szCs w:val="22"/>
          <w:lang w:val="es-MX"/>
        </w:rPr>
        <w:t>En este contexto, se</w:t>
      </w:r>
      <w:r w:rsidR="00B94DE6" w:rsidRPr="00527405">
        <w:rPr>
          <w:sz w:val="22"/>
          <w:szCs w:val="22"/>
          <w:lang w:val="es-MX"/>
        </w:rPr>
        <w:t xml:space="preserve"> favorece el surgimiento de algunos proyectos industriales</w:t>
      </w:r>
      <w:r w:rsidRPr="00527405">
        <w:rPr>
          <w:sz w:val="22"/>
          <w:szCs w:val="22"/>
          <w:lang w:val="es-MX"/>
        </w:rPr>
        <w:t xml:space="preserve"> de carácter eminentemente nacional</w:t>
      </w:r>
      <w:r w:rsidR="00B94DE6" w:rsidRPr="00527405">
        <w:rPr>
          <w:sz w:val="22"/>
          <w:szCs w:val="22"/>
          <w:lang w:val="es-MX"/>
        </w:rPr>
        <w:t xml:space="preserve"> para la construcción de equipamiento informático entre los que se destacan: </w:t>
      </w:r>
      <w:commentRangeStart w:id="2"/>
      <w:r w:rsidR="00B94DE6" w:rsidRPr="00527405">
        <w:rPr>
          <w:sz w:val="22"/>
          <w:szCs w:val="22"/>
          <w:lang w:val="es-MX"/>
        </w:rPr>
        <w:t xml:space="preserve">Microsistemas y Técnica Erova y FATE </w:t>
      </w:r>
      <w:r w:rsidR="00247A5A" w:rsidRPr="00527405">
        <w:rPr>
          <w:sz w:val="22"/>
          <w:szCs w:val="22"/>
          <w:lang w:val="es-MX"/>
        </w:rPr>
        <w:t>en la ciudad de</w:t>
      </w:r>
      <w:r w:rsidR="00B94DE6" w:rsidRPr="00527405">
        <w:rPr>
          <w:sz w:val="22"/>
          <w:szCs w:val="22"/>
          <w:lang w:val="es-MX"/>
        </w:rPr>
        <w:t xml:space="preserve"> Córdoba (Zubieta y </w:t>
      </w:r>
      <w:r w:rsidR="00B02868" w:rsidRPr="00527405">
        <w:rPr>
          <w:sz w:val="22"/>
          <w:szCs w:val="22"/>
          <w:lang w:val="es-MX"/>
        </w:rPr>
        <w:t>Díaz</w:t>
      </w:r>
      <w:r w:rsidR="00B94DE6" w:rsidRPr="00527405">
        <w:rPr>
          <w:sz w:val="22"/>
          <w:szCs w:val="22"/>
          <w:lang w:val="es-MX"/>
        </w:rPr>
        <w:t>,</w:t>
      </w:r>
      <w:r w:rsidRPr="00527405">
        <w:rPr>
          <w:sz w:val="22"/>
          <w:szCs w:val="22"/>
          <w:lang w:val="es-MX"/>
        </w:rPr>
        <w:t xml:space="preserve"> </w:t>
      </w:r>
      <w:r w:rsidR="00B94DE6" w:rsidRPr="00527405">
        <w:rPr>
          <w:sz w:val="22"/>
          <w:szCs w:val="22"/>
          <w:lang w:val="es-MX"/>
        </w:rPr>
        <w:t>201</w:t>
      </w:r>
      <w:r w:rsidR="00A86ECD">
        <w:rPr>
          <w:sz w:val="22"/>
          <w:szCs w:val="22"/>
          <w:lang w:val="es-MX"/>
        </w:rPr>
        <w:t>6</w:t>
      </w:r>
      <w:r w:rsidR="00B94DE6" w:rsidRPr="00527405">
        <w:rPr>
          <w:sz w:val="22"/>
          <w:szCs w:val="22"/>
          <w:lang w:val="es-MX"/>
        </w:rPr>
        <w:t>).</w:t>
      </w:r>
      <w:commentRangeEnd w:id="2"/>
      <w:r w:rsidR="00F96FF1">
        <w:rPr>
          <w:rStyle w:val="Refdecomentario"/>
        </w:rPr>
        <w:commentReference w:id="2"/>
      </w:r>
    </w:p>
    <w:p w14:paraId="6307C3AC" w14:textId="77777777" w:rsidR="005660CA" w:rsidRDefault="005660CA" w:rsidP="00701838">
      <w:pPr>
        <w:spacing w:line="360" w:lineRule="auto"/>
        <w:jc w:val="both"/>
        <w:rPr>
          <w:sz w:val="22"/>
          <w:szCs w:val="22"/>
          <w:lang w:val="es-MX"/>
        </w:rPr>
      </w:pPr>
      <w:r w:rsidRPr="00527405">
        <w:rPr>
          <w:sz w:val="22"/>
          <w:szCs w:val="22"/>
          <w:lang w:val="es-MX"/>
        </w:rPr>
        <w:t>En lo que respecta a inversión extranjera directa, en el transcurso del período se radica</w:t>
      </w:r>
      <w:r w:rsidR="00EB4AD6" w:rsidRPr="00527405">
        <w:rPr>
          <w:sz w:val="22"/>
          <w:szCs w:val="22"/>
          <w:lang w:val="es-MX"/>
        </w:rPr>
        <w:t xml:space="preserve"> en</w:t>
      </w:r>
      <w:r w:rsidRPr="00527405">
        <w:rPr>
          <w:sz w:val="22"/>
          <w:szCs w:val="22"/>
          <w:lang w:val="es-MX"/>
        </w:rPr>
        <w:t xml:space="preserve"> el país IBM argentina, con una planta destinada a la producción de impresoras que tiene por objetivo abastecer el mercado local y</w:t>
      </w:r>
      <w:r w:rsidR="00EB4AD6" w:rsidRPr="00527405">
        <w:rPr>
          <w:sz w:val="22"/>
          <w:szCs w:val="22"/>
          <w:lang w:val="es-MX"/>
        </w:rPr>
        <w:t xml:space="preserve"> de</w:t>
      </w:r>
      <w:r w:rsidRPr="00527405">
        <w:rPr>
          <w:sz w:val="22"/>
          <w:szCs w:val="22"/>
          <w:lang w:val="es-MX"/>
        </w:rPr>
        <w:t xml:space="preserve"> américa latina.</w:t>
      </w:r>
    </w:p>
    <w:p w14:paraId="3BEA7AFF" w14:textId="77777777" w:rsidR="00437988" w:rsidRPr="00527405" w:rsidRDefault="00437988" w:rsidP="00701838">
      <w:pPr>
        <w:spacing w:line="360" w:lineRule="auto"/>
        <w:jc w:val="both"/>
        <w:rPr>
          <w:sz w:val="22"/>
          <w:szCs w:val="22"/>
          <w:lang w:val="es-MX"/>
        </w:rPr>
      </w:pPr>
    </w:p>
    <w:p w14:paraId="2D7D567D" w14:textId="77777777" w:rsidR="005660CA" w:rsidRDefault="005660CA" w:rsidP="00701838">
      <w:pPr>
        <w:spacing w:line="360" w:lineRule="auto"/>
        <w:jc w:val="both"/>
        <w:rPr>
          <w:sz w:val="22"/>
          <w:szCs w:val="22"/>
          <w:lang w:val="es-MX"/>
        </w:rPr>
      </w:pPr>
      <w:r w:rsidRPr="00527405">
        <w:rPr>
          <w:sz w:val="22"/>
          <w:szCs w:val="22"/>
          <w:lang w:val="es-MX"/>
        </w:rPr>
        <w:t xml:space="preserve">De este modo, el período 1950-1976 está atravesado por procesos de generación de conocimientos idiosincráticos ligados a una lógica de </w:t>
      </w:r>
      <w:commentRangeStart w:id="3"/>
      <w:r w:rsidRPr="00527405">
        <w:rPr>
          <w:sz w:val="22"/>
          <w:szCs w:val="22"/>
          <w:lang w:val="es-MX"/>
        </w:rPr>
        <w:t xml:space="preserve">aprender haciendo, aprender usando y aprender interactuando. </w:t>
      </w:r>
      <w:commentRangeEnd w:id="3"/>
      <w:r w:rsidR="00F96FF1">
        <w:rPr>
          <w:rStyle w:val="Refdecomentario"/>
        </w:rPr>
        <w:lastRenderedPageBreak/>
        <w:commentReference w:id="3"/>
      </w:r>
      <w:r w:rsidRPr="00527405">
        <w:rPr>
          <w:sz w:val="22"/>
          <w:szCs w:val="22"/>
          <w:lang w:val="es-MX"/>
        </w:rPr>
        <w:t xml:space="preserve">La construcción de estos conocimientos no se daba </w:t>
      </w:r>
      <w:r w:rsidR="003A7D22" w:rsidRPr="00527405">
        <w:rPr>
          <w:sz w:val="22"/>
          <w:szCs w:val="22"/>
          <w:lang w:val="es-MX"/>
        </w:rPr>
        <w:t>en forma aislada</w:t>
      </w:r>
      <w:r w:rsidRPr="00527405">
        <w:rPr>
          <w:sz w:val="22"/>
          <w:szCs w:val="22"/>
          <w:lang w:val="es-MX"/>
        </w:rPr>
        <w:t xml:space="preserve">, sino que incluía vínculos entre profesionales formados en instituciones públicas </w:t>
      </w:r>
      <w:r w:rsidR="009D0FA7" w:rsidRPr="00527405">
        <w:rPr>
          <w:sz w:val="22"/>
          <w:szCs w:val="22"/>
          <w:lang w:val="es-MX"/>
        </w:rPr>
        <w:t>y</w:t>
      </w:r>
      <w:r w:rsidRPr="00527405">
        <w:rPr>
          <w:sz w:val="22"/>
          <w:szCs w:val="22"/>
          <w:lang w:val="es-MX"/>
        </w:rPr>
        <w:t xml:space="preserve"> empresas nacionales, de capital privado y público, conjuntamente con firmas extranjeras.</w:t>
      </w:r>
      <w:r w:rsidR="00266A32">
        <w:rPr>
          <w:sz w:val="22"/>
          <w:szCs w:val="22"/>
          <w:lang w:val="es-MX"/>
        </w:rPr>
        <w:t xml:space="preserve"> </w:t>
      </w:r>
      <w:r w:rsidR="003A7D22" w:rsidRPr="00527405">
        <w:rPr>
          <w:sz w:val="22"/>
          <w:szCs w:val="22"/>
          <w:lang w:val="es-MX"/>
        </w:rPr>
        <w:t>No obstante, el crecimiento y la expansión del secto</w:t>
      </w:r>
      <w:r w:rsidR="00261714" w:rsidRPr="00527405">
        <w:rPr>
          <w:sz w:val="22"/>
          <w:szCs w:val="22"/>
          <w:lang w:val="es-MX"/>
        </w:rPr>
        <w:t xml:space="preserve">r </w:t>
      </w:r>
      <w:commentRangeStart w:id="4"/>
      <w:r w:rsidR="00261714" w:rsidRPr="00527405">
        <w:rPr>
          <w:sz w:val="22"/>
          <w:szCs w:val="22"/>
          <w:lang w:val="es-MX"/>
        </w:rPr>
        <w:t>se encontraba limitado</w:t>
      </w:r>
      <w:r w:rsidR="003A7D22" w:rsidRPr="00527405">
        <w:rPr>
          <w:sz w:val="22"/>
          <w:szCs w:val="22"/>
          <w:lang w:val="es-MX"/>
        </w:rPr>
        <w:t xml:space="preserve"> por un modelo económico que enfrentaba crisis cíclicas (</w:t>
      </w:r>
      <w:r w:rsidR="003A7D22" w:rsidRPr="00527405">
        <w:rPr>
          <w:i/>
          <w:sz w:val="22"/>
          <w:szCs w:val="22"/>
          <w:lang w:val="es-MX"/>
        </w:rPr>
        <w:t>stop and go</w:t>
      </w:r>
      <w:commentRangeEnd w:id="4"/>
      <w:r w:rsidR="00F96FF1">
        <w:rPr>
          <w:rStyle w:val="Refdecomentario"/>
        </w:rPr>
        <w:commentReference w:id="4"/>
      </w:r>
      <w:r w:rsidR="00E10DDB" w:rsidRPr="00527405">
        <w:rPr>
          <w:i/>
          <w:sz w:val="22"/>
          <w:szCs w:val="22"/>
          <w:lang w:val="es-MX"/>
        </w:rPr>
        <w:t xml:space="preserve"> o marchas y contramarchas</w:t>
      </w:r>
      <w:r w:rsidR="003A7D22" w:rsidRPr="00527405">
        <w:rPr>
          <w:sz w:val="22"/>
          <w:szCs w:val="22"/>
          <w:lang w:val="es-MX"/>
        </w:rPr>
        <w:t>)</w:t>
      </w:r>
      <w:r w:rsidR="00E10DDB" w:rsidRPr="00527405">
        <w:rPr>
          <w:rStyle w:val="Refdenotaalpie"/>
          <w:sz w:val="22"/>
          <w:szCs w:val="22"/>
          <w:lang w:val="es-MX"/>
        </w:rPr>
        <w:footnoteReference w:id="2"/>
      </w:r>
      <w:r w:rsidR="003A7D22" w:rsidRPr="00527405">
        <w:rPr>
          <w:sz w:val="22"/>
          <w:szCs w:val="22"/>
          <w:lang w:val="es-MX"/>
        </w:rPr>
        <w:t>, explicadas por la necesidad de divisas para importar bienes de capital e insumos críticos no producidos en Argentina.</w:t>
      </w:r>
    </w:p>
    <w:p w14:paraId="3C6BC8AF" w14:textId="77777777" w:rsidR="00437988" w:rsidRPr="00527405" w:rsidRDefault="00437988" w:rsidP="00701838">
      <w:pPr>
        <w:spacing w:line="360" w:lineRule="auto"/>
        <w:jc w:val="both"/>
        <w:rPr>
          <w:sz w:val="22"/>
          <w:szCs w:val="22"/>
          <w:lang w:val="es-MX"/>
        </w:rPr>
      </w:pPr>
    </w:p>
    <w:p w14:paraId="0DFEC229" w14:textId="77777777" w:rsidR="003A7D22" w:rsidRDefault="003A7D22" w:rsidP="00701838">
      <w:pPr>
        <w:spacing w:line="360" w:lineRule="auto"/>
        <w:jc w:val="both"/>
        <w:rPr>
          <w:sz w:val="22"/>
          <w:szCs w:val="22"/>
          <w:lang w:val="es-MX"/>
        </w:rPr>
      </w:pPr>
      <w:r w:rsidRPr="00527405">
        <w:rPr>
          <w:sz w:val="22"/>
          <w:szCs w:val="22"/>
          <w:lang w:val="es-MX"/>
        </w:rPr>
        <w:t xml:space="preserve">Los avances </w:t>
      </w:r>
      <w:r w:rsidR="009D0FA7" w:rsidRPr="00527405">
        <w:rPr>
          <w:sz w:val="22"/>
          <w:szCs w:val="22"/>
          <w:lang w:val="es-MX"/>
        </w:rPr>
        <w:t>impulsados</w:t>
      </w:r>
      <w:r w:rsidRPr="00527405">
        <w:rPr>
          <w:sz w:val="22"/>
          <w:szCs w:val="22"/>
          <w:lang w:val="es-MX"/>
        </w:rPr>
        <w:t xml:space="preserve"> hasta esa fecha en el sector encuentran un punto de quiebre a partir de 1976, cuando el modelo económico aperturista</w:t>
      </w:r>
      <w:r w:rsidR="00E556DC" w:rsidRPr="00527405">
        <w:rPr>
          <w:sz w:val="22"/>
          <w:szCs w:val="22"/>
          <w:lang w:val="es-MX"/>
        </w:rPr>
        <w:t xml:space="preserve"> de la dictadura militar</w:t>
      </w:r>
      <w:r w:rsidRPr="00527405">
        <w:rPr>
          <w:sz w:val="22"/>
          <w:szCs w:val="22"/>
          <w:lang w:val="es-MX"/>
        </w:rPr>
        <w:t xml:space="preserve"> plantea un patrón de especialización económic</w:t>
      </w:r>
      <w:r w:rsidR="000F4A03" w:rsidRPr="00527405">
        <w:rPr>
          <w:sz w:val="22"/>
          <w:szCs w:val="22"/>
          <w:lang w:val="es-MX"/>
        </w:rPr>
        <w:t>o</w:t>
      </w:r>
      <w:r w:rsidRPr="00527405">
        <w:rPr>
          <w:sz w:val="22"/>
          <w:szCs w:val="22"/>
          <w:lang w:val="es-MX"/>
        </w:rPr>
        <w:t xml:space="preserve"> para el país centrado en la producción agrícola ganadera. En este sentido, como bien plantea Azpiazu</w:t>
      </w:r>
      <w:r w:rsidR="00804A8E">
        <w:rPr>
          <w:sz w:val="22"/>
          <w:szCs w:val="22"/>
          <w:lang w:val="es-MX"/>
        </w:rPr>
        <w:t xml:space="preserve"> et al</w:t>
      </w:r>
      <w:r w:rsidRPr="00527405">
        <w:rPr>
          <w:sz w:val="22"/>
          <w:szCs w:val="22"/>
          <w:lang w:val="es-MX"/>
        </w:rPr>
        <w:t xml:space="preserve"> (1986)</w:t>
      </w:r>
      <w:r w:rsidR="009D0FA7" w:rsidRPr="00527405">
        <w:rPr>
          <w:sz w:val="22"/>
          <w:szCs w:val="22"/>
          <w:lang w:val="es-MX"/>
        </w:rPr>
        <w:t>, el modelo se caracteriza por la ausencia de propuestas industriales</w:t>
      </w:r>
      <w:r w:rsidR="00261714" w:rsidRPr="00527405">
        <w:rPr>
          <w:sz w:val="22"/>
          <w:szCs w:val="22"/>
          <w:lang w:val="es-MX"/>
        </w:rPr>
        <w:t>.</w:t>
      </w:r>
    </w:p>
    <w:p w14:paraId="016B578B" w14:textId="77777777" w:rsidR="00437988" w:rsidRPr="00527405" w:rsidRDefault="00437988" w:rsidP="00701838">
      <w:pPr>
        <w:spacing w:line="360" w:lineRule="auto"/>
        <w:jc w:val="both"/>
        <w:rPr>
          <w:sz w:val="22"/>
          <w:szCs w:val="22"/>
          <w:lang w:val="es-MX"/>
        </w:rPr>
      </w:pPr>
    </w:p>
    <w:p w14:paraId="0E0A2F43" w14:textId="77777777" w:rsidR="0084102C" w:rsidRDefault="00261714" w:rsidP="00701838">
      <w:pPr>
        <w:spacing w:line="360" w:lineRule="auto"/>
        <w:jc w:val="both"/>
        <w:rPr>
          <w:sz w:val="22"/>
          <w:szCs w:val="22"/>
          <w:lang w:val="es-MX"/>
        </w:rPr>
      </w:pPr>
      <w:r w:rsidRPr="00527405">
        <w:rPr>
          <w:sz w:val="22"/>
          <w:szCs w:val="22"/>
          <w:lang w:val="es-MX"/>
        </w:rPr>
        <w:t>Luego de la crisis de la deuda</w:t>
      </w:r>
      <w:r w:rsidR="002476AF" w:rsidRPr="00527405">
        <w:rPr>
          <w:sz w:val="22"/>
          <w:szCs w:val="22"/>
          <w:lang w:val="es-MX"/>
        </w:rPr>
        <w:t xml:space="preserve"> (1982)</w:t>
      </w:r>
      <w:r w:rsidRPr="00527405">
        <w:rPr>
          <w:sz w:val="22"/>
          <w:szCs w:val="22"/>
          <w:lang w:val="es-MX"/>
        </w:rPr>
        <w:t xml:space="preserve"> y con el advenimiento de la democracia</w:t>
      </w:r>
      <w:r w:rsidR="002476AF" w:rsidRPr="00527405">
        <w:rPr>
          <w:sz w:val="22"/>
          <w:szCs w:val="22"/>
          <w:lang w:val="es-MX"/>
        </w:rPr>
        <w:t xml:space="preserve"> (1983)</w:t>
      </w:r>
      <w:r w:rsidRPr="00527405">
        <w:rPr>
          <w:sz w:val="22"/>
          <w:szCs w:val="22"/>
          <w:lang w:val="es-MX"/>
        </w:rPr>
        <w:t xml:space="preserve">, existe un intento gubernamental de recuperar capacidades tecnológicas locales a través de diferentes políticas públicas de carácter sectorial. </w:t>
      </w:r>
      <w:r w:rsidR="00341305">
        <w:rPr>
          <w:sz w:val="22"/>
          <w:szCs w:val="22"/>
          <w:lang w:val="es-MX"/>
        </w:rPr>
        <w:t xml:space="preserve"> </w:t>
      </w:r>
      <w:r w:rsidRPr="00527405">
        <w:rPr>
          <w:sz w:val="22"/>
          <w:szCs w:val="22"/>
          <w:lang w:val="es-MX"/>
        </w:rPr>
        <w:t xml:space="preserve">En el campo </w:t>
      </w:r>
      <w:r w:rsidR="00EB4AD6" w:rsidRPr="00527405">
        <w:rPr>
          <w:sz w:val="22"/>
          <w:szCs w:val="22"/>
          <w:lang w:val="es-MX"/>
        </w:rPr>
        <w:t>de los servicios informáticos</w:t>
      </w:r>
      <w:r w:rsidRPr="00527405">
        <w:rPr>
          <w:sz w:val="22"/>
          <w:szCs w:val="22"/>
          <w:lang w:val="es-MX"/>
        </w:rPr>
        <w:t xml:space="preserve">, se formula por primera vez un lineamiento de política claro para el sector. </w:t>
      </w:r>
      <w:r w:rsidR="0084102C" w:rsidRPr="00527405">
        <w:rPr>
          <w:sz w:val="22"/>
          <w:szCs w:val="22"/>
          <w:lang w:val="es-MX"/>
        </w:rPr>
        <w:t xml:space="preserve"> En el año 1984 se conforma </w:t>
      </w:r>
      <w:r w:rsidR="00A1491D" w:rsidRPr="00527405">
        <w:rPr>
          <w:sz w:val="22"/>
          <w:szCs w:val="22"/>
          <w:lang w:val="es-MX"/>
        </w:rPr>
        <w:t>una Comisión Nacional de Informática que tiene por objetivo fundamental promover el desarrollo integral del sector</w:t>
      </w:r>
      <w:r w:rsidR="00D71BCE" w:rsidRPr="00527405">
        <w:rPr>
          <w:sz w:val="22"/>
          <w:szCs w:val="22"/>
          <w:lang w:val="es-MX"/>
        </w:rPr>
        <w:t xml:space="preserve"> y alcanzar autonomía tecnológica. </w:t>
      </w:r>
    </w:p>
    <w:p w14:paraId="37C3E6EC" w14:textId="77777777" w:rsidR="00437988" w:rsidRPr="00527405" w:rsidRDefault="00437988" w:rsidP="00701838">
      <w:pPr>
        <w:spacing w:line="360" w:lineRule="auto"/>
        <w:jc w:val="both"/>
        <w:rPr>
          <w:sz w:val="22"/>
          <w:szCs w:val="22"/>
          <w:lang w:val="es-MX"/>
        </w:rPr>
      </w:pPr>
    </w:p>
    <w:p w14:paraId="717EB8F2" w14:textId="77777777" w:rsidR="00261714" w:rsidRDefault="00A1491D" w:rsidP="00701838">
      <w:pPr>
        <w:spacing w:line="360" w:lineRule="auto"/>
        <w:jc w:val="both"/>
        <w:rPr>
          <w:sz w:val="22"/>
          <w:szCs w:val="22"/>
          <w:lang w:val="es-MX"/>
        </w:rPr>
      </w:pPr>
      <w:r w:rsidRPr="00527405">
        <w:rPr>
          <w:sz w:val="22"/>
          <w:szCs w:val="22"/>
          <w:lang w:val="es-MX"/>
        </w:rPr>
        <w:t>La política delineada por esta comisión contemplaba aspectos tales como desgravaciones impositivas basadas en concursos públicos, preferencias de compra pública a las empresas de capital nacional, política de compre privado nacional de productos de software, formación de recursos humanos calificados y promoción de software en castellano (Azpiazu et al</w:t>
      </w:r>
      <w:r w:rsidR="00B02868" w:rsidRPr="00527405">
        <w:rPr>
          <w:sz w:val="22"/>
          <w:szCs w:val="22"/>
          <w:lang w:val="es-MX"/>
        </w:rPr>
        <w:t>.</w:t>
      </w:r>
      <w:r w:rsidRPr="00527405">
        <w:rPr>
          <w:sz w:val="22"/>
          <w:szCs w:val="22"/>
          <w:lang w:val="es-MX"/>
        </w:rPr>
        <w:t xml:space="preserve"> 1990).</w:t>
      </w:r>
      <w:r w:rsidR="00D71BCE" w:rsidRPr="00527405">
        <w:rPr>
          <w:sz w:val="22"/>
          <w:szCs w:val="22"/>
        </w:rPr>
        <w:t xml:space="preserve"> </w:t>
      </w:r>
      <w:r w:rsidR="00D71BCE" w:rsidRPr="00527405">
        <w:rPr>
          <w:sz w:val="22"/>
          <w:szCs w:val="22"/>
          <w:lang w:val="es-MX"/>
        </w:rPr>
        <w:t>Las medi</w:t>
      </w:r>
      <w:r w:rsidR="002476AF" w:rsidRPr="00527405">
        <w:rPr>
          <w:sz w:val="22"/>
          <w:szCs w:val="22"/>
          <w:lang w:val="es-MX"/>
        </w:rPr>
        <w:t>d</w:t>
      </w:r>
      <w:r w:rsidR="00D71BCE" w:rsidRPr="00527405">
        <w:rPr>
          <w:sz w:val="22"/>
          <w:szCs w:val="22"/>
          <w:lang w:val="es-MX"/>
        </w:rPr>
        <w:t>as de apoyo al sector incluían, asimismo,  la implementación de elevados niveles de protección arancelaria,  el fomento de la competencia y el apoyo a las empresas</w:t>
      </w:r>
      <w:r w:rsidR="00B02868" w:rsidRPr="00527405">
        <w:rPr>
          <w:sz w:val="22"/>
          <w:szCs w:val="22"/>
          <w:lang w:val="es-MX"/>
        </w:rPr>
        <w:t xml:space="preserve"> de menor tamaño (Yoguel et al.</w:t>
      </w:r>
      <w:r w:rsidR="00D71BCE" w:rsidRPr="00527405">
        <w:rPr>
          <w:sz w:val="22"/>
          <w:szCs w:val="22"/>
          <w:lang w:val="es-MX"/>
        </w:rPr>
        <w:t xml:space="preserve"> 2007). </w:t>
      </w:r>
      <w:r w:rsidR="00266A32">
        <w:rPr>
          <w:sz w:val="22"/>
          <w:szCs w:val="22"/>
          <w:lang w:val="es-MX"/>
        </w:rPr>
        <w:t xml:space="preserve"> </w:t>
      </w:r>
      <w:r w:rsidR="00261714" w:rsidRPr="00527405">
        <w:rPr>
          <w:sz w:val="22"/>
          <w:szCs w:val="22"/>
          <w:lang w:val="es-MX"/>
        </w:rPr>
        <w:t>Es</w:t>
      </w:r>
      <w:r w:rsidRPr="00527405">
        <w:rPr>
          <w:sz w:val="22"/>
          <w:szCs w:val="22"/>
          <w:lang w:val="es-MX"/>
        </w:rPr>
        <w:t>te nuevo impulso sectorial permite</w:t>
      </w:r>
      <w:r w:rsidR="00261714" w:rsidRPr="00527405">
        <w:rPr>
          <w:sz w:val="22"/>
          <w:szCs w:val="22"/>
          <w:lang w:val="es-MX"/>
        </w:rPr>
        <w:t xml:space="preserve"> el desarrollo de proyectos notables para la época, que combinan diseños propios con adaptaciones</w:t>
      </w:r>
      <w:r w:rsidR="0084102C" w:rsidRPr="00527405">
        <w:rPr>
          <w:sz w:val="22"/>
          <w:szCs w:val="22"/>
          <w:lang w:val="es-MX"/>
        </w:rPr>
        <w:t xml:space="preserve"> tecnológicas. En este marco, se impulsan acuerdos de transferencia de organismos públicos y universidades hacia empresas líderes del sector.</w:t>
      </w:r>
    </w:p>
    <w:p w14:paraId="258A0FE8" w14:textId="77777777" w:rsidR="00437988" w:rsidRPr="00527405" w:rsidRDefault="00437988" w:rsidP="00701838">
      <w:pPr>
        <w:spacing w:line="360" w:lineRule="auto"/>
        <w:jc w:val="both"/>
        <w:rPr>
          <w:sz w:val="22"/>
          <w:szCs w:val="22"/>
          <w:lang w:val="es-MX"/>
        </w:rPr>
      </w:pPr>
    </w:p>
    <w:p w14:paraId="3C90F1A7" w14:textId="77777777" w:rsidR="00A1491D" w:rsidRDefault="0084102C" w:rsidP="00701838">
      <w:pPr>
        <w:spacing w:line="360" w:lineRule="auto"/>
        <w:jc w:val="both"/>
        <w:rPr>
          <w:sz w:val="22"/>
          <w:szCs w:val="22"/>
          <w:lang w:val="es-MX"/>
        </w:rPr>
      </w:pPr>
      <w:r w:rsidRPr="00527405">
        <w:rPr>
          <w:sz w:val="22"/>
          <w:szCs w:val="22"/>
          <w:lang w:val="es-MX"/>
        </w:rPr>
        <w:lastRenderedPageBreak/>
        <w:t>Esto permite el desarrollo de per</w:t>
      </w:r>
      <w:r w:rsidR="001831B2" w:rsidRPr="00527405">
        <w:rPr>
          <w:sz w:val="22"/>
          <w:szCs w:val="22"/>
          <w:lang w:val="es-MX"/>
        </w:rPr>
        <w:t>i</w:t>
      </w:r>
      <w:r w:rsidRPr="00527405">
        <w:rPr>
          <w:sz w:val="22"/>
          <w:szCs w:val="22"/>
          <w:lang w:val="es-MX"/>
        </w:rPr>
        <w:t>f</w:t>
      </w:r>
      <w:r w:rsidR="001831B2" w:rsidRPr="00527405">
        <w:rPr>
          <w:sz w:val="22"/>
          <w:szCs w:val="22"/>
          <w:lang w:val="es-MX"/>
        </w:rPr>
        <w:t>é</w:t>
      </w:r>
      <w:r w:rsidRPr="00527405">
        <w:rPr>
          <w:sz w:val="22"/>
          <w:szCs w:val="22"/>
          <w:lang w:val="es-MX"/>
        </w:rPr>
        <w:t>ricos, equipos de cálculo electromecánico, adaptación de microcomputadoras, diseño de microcomputadoras personales y calculadoras.</w:t>
      </w:r>
      <w:r w:rsidR="00437988">
        <w:rPr>
          <w:sz w:val="22"/>
          <w:szCs w:val="22"/>
          <w:lang w:val="es-MX"/>
        </w:rPr>
        <w:t xml:space="preserve"> </w:t>
      </w:r>
      <w:r w:rsidR="00A1491D" w:rsidRPr="00527405">
        <w:rPr>
          <w:sz w:val="22"/>
          <w:szCs w:val="22"/>
          <w:lang w:val="es-MX"/>
        </w:rPr>
        <w:t xml:space="preserve">Sin embargo, esta política seria nuevamente desarticulada en la década del ´90, cuando el estado argentino adopta una </w:t>
      </w:r>
      <w:r w:rsidR="00DD043F" w:rsidRPr="00527405">
        <w:rPr>
          <w:sz w:val="22"/>
          <w:szCs w:val="22"/>
          <w:lang w:val="es-MX"/>
        </w:rPr>
        <w:t>estrategia económica</w:t>
      </w:r>
      <w:r w:rsidR="00A1491D" w:rsidRPr="00527405">
        <w:rPr>
          <w:sz w:val="22"/>
          <w:szCs w:val="22"/>
          <w:lang w:val="es-MX"/>
        </w:rPr>
        <w:t xml:space="preserve"> de carácter neoliberal, que guarda importantes similitudes a la establecida en el período</w:t>
      </w:r>
      <w:r w:rsidR="002476AF" w:rsidRPr="00527405">
        <w:rPr>
          <w:sz w:val="22"/>
          <w:szCs w:val="22"/>
          <w:lang w:val="es-MX"/>
        </w:rPr>
        <w:t xml:space="preserve"> dictatorial</w:t>
      </w:r>
      <w:r w:rsidR="00A1491D" w:rsidRPr="00527405">
        <w:rPr>
          <w:sz w:val="22"/>
          <w:szCs w:val="22"/>
          <w:lang w:val="es-MX"/>
        </w:rPr>
        <w:t xml:space="preserve"> 1976-1982.</w:t>
      </w:r>
    </w:p>
    <w:p w14:paraId="1F935A41" w14:textId="77777777" w:rsidR="00437988" w:rsidRPr="00527405" w:rsidRDefault="00437988" w:rsidP="00701838">
      <w:pPr>
        <w:spacing w:line="360" w:lineRule="auto"/>
        <w:jc w:val="both"/>
        <w:rPr>
          <w:sz w:val="22"/>
          <w:szCs w:val="22"/>
          <w:lang w:val="es-MX"/>
        </w:rPr>
      </w:pPr>
    </w:p>
    <w:p w14:paraId="72FA2722" w14:textId="77777777" w:rsidR="00DD043F" w:rsidRDefault="00DD043F" w:rsidP="00701838">
      <w:pPr>
        <w:spacing w:line="360" w:lineRule="auto"/>
        <w:jc w:val="both"/>
        <w:rPr>
          <w:sz w:val="22"/>
          <w:szCs w:val="22"/>
          <w:lang w:val="es-MX"/>
        </w:rPr>
      </w:pPr>
      <w:r w:rsidRPr="00527405">
        <w:rPr>
          <w:sz w:val="22"/>
          <w:szCs w:val="22"/>
          <w:lang w:val="es-MX"/>
        </w:rPr>
        <w:t>A lo largo del gobierno de Menem</w:t>
      </w:r>
      <w:r w:rsidR="00796B73" w:rsidRPr="00527405">
        <w:rPr>
          <w:sz w:val="22"/>
          <w:szCs w:val="22"/>
          <w:lang w:val="es-MX"/>
        </w:rPr>
        <w:t xml:space="preserve"> (1989-1999)</w:t>
      </w:r>
      <w:r w:rsidRPr="00527405">
        <w:rPr>
          <w:sz w:val="22"/>
          <w:szCs w:val="22"/>
          <w:lang w:val="es-MX"/>
        </w:rPr>
        <w:t xml:space="preserve"> predomina una visión tendiente a importar bienes de capital e intensivos en conocimiento y se desarticulan las herramientas de política diseñadas durante el período anterior.</w:t>
      </w:r>
      <w:r w:rsidR="00266A32">
        <w:rPr>
          <w:sz w:val="22"/>
          <w:szCs w:val="22"/>
          <w:lang w:val="es-MX"/>
        </w:rPr>
        <w:t xml:space="preserve"> </w:t>
      </w:r>
      <w:r w:rsidRPr="00527405">
        <w:rPr>
          <w:sz w:val="22"/>
          <w:szCs w:val="22"/>
          <w:lang w:val="es-MX"/>
        </w:rPr>
        <w:t>El significativo aumento de importaciones de hardware y software</w:t>
      </w:r>
      <w:r w:rsidR="009562B5" w:rsidRPr="00527405">
        <w:rPr>
          <w:sz w:val="22"/>
          <w:szCs w:val="22"/>
          <w:lang w:val="es-MX"/>
        </w:rPr>
        <w:t xml:space="preserve"> durante esta etapa relega el desarrollo de empresas locales, que se especializan en adaptar y adecuar productos foráneos. Además, la existencia de estándares cerrados y plataformas propietarias</w:t>
      </w:r>
      <w:r w:rsidR="00B30F04" w:rsidRPr="00527405">
        <w:rPr>
          <w:sz w:val="22"/>
          <w:szCs w:val="22"/>
          <w:lang w:val="es-MX"/>
        </w:rPr>
        <w:t>,</w:t>
      </w:r>
      <w:r w:rsidR="009562B5" w:rsidRPr="00527405">
        <w:rPr>
          <w:sz w:val="22"/>
          <w:szCs w:val="22"/>
          <w:lang w:val="es-MX"/>
        </w:rPr>
        <w:t xml:space="preserve"> limita las posibilidades de aprendizaje y profundiza la dependencia tecnológica.</w:t>
      </w:r>
    </w:p>
    <w:p w14:paraId="01BC340C" w14:textId="77777777" w:rsidR="00437988" w:rsidRPr="00527405" w:rsidRDefault="00437988" w:rsidP="00701838">
      <w:pPr>
        <w:spacing w:line="360" w:lineRule="auto"/>
        <w:jc w:val="both"/>
        <w:rPr>
          <w:sz w:val="22"/>
          <w:szCs w:val="22"/>
          <w:lang w:val="es-MX"/>
        </w:rPr>
      </w:pPr>
    </w:p>
    <w:p w14:paraId="2C256B08" w14:textId="77777777" w:rsidR="009562B5" w:rsidRDefault="009562B5" w:rsidP="00701838">
      <w:pPr>
        <w:spacing w:line="360" w:lineRule="auto"/>
        <w:jc w:val="both"/>
        <w:rPr>
          <w:sz w:val="22"/>
          <w:szCs w:val="22"/>
          <w:lang w:val="es-MX"/>
        </w:rPr>
      </w:pPr>
      <w:r w:rsidRPr="00527405">
        <w:rPr>
          <w:sz w:val="22"/>
          <w:szCs w:val="22"/>
          <w:lang w:val="es-MX"/>
        </w:rPr>
        <w:t>Pese a este contexto desalentador, surgen algunos nichos de mercado que favorecen el desarrollo de software nacional. Se generan paquetes destinados a satisfacer las necesidades de gestión empresarial de firmas pymes ligadas a diversas actividades: industriales, de servicios, educativas, del sector  salud, etc.</w:t>
      </w:r>
      <w:r w:rsidR="00266A32">
        <w:rPr>
          <w:sz w:val="22"/>
          <w:szCs w:val="22"/>
          <w:lang w:val="es-MX"/>
        </w:rPr>
        <w:t xml:space="preserve"> </w:t>
      </w:r>
      <w:r w:rsidR="001831B2" w:rsidRPr="00527405">
        <w:rPr>
          <w:sz w:val="22"/>
          <w:szCs w:val="22"/>
          <w:lang w:val="es-MX"/>
        </w:rPr>
        <w:t xml:space="preserve">Entre estas se destacan aplicaciones ERP </w:t>
      </w:r>
      <w:r w:rsidR="001831B2" w:rsidRPr="00527405">
        <w:rPr>
          <w:i/>
          <w:sz w:val="22"/>
          <w:szCs w:val="22"/>
          <w:lang w:val="es-MX"/>
        </w:rPr>
        <w:t>(Enterprise resourse planning)</w:t>
      </w:r>
      <w:r w:rsidR="005A588E" w:rsidRPr="00527405">
        <w:rPr>
          <w:sz w:val="22"/>
          <w:szCs w:val="22"/>
          <w:lang w:val="es-MX"/>
        </w:rPr>
        <w:t xml:space="preserve">, seguidas por otras orientadas al manejo de las relaciones con clientes, fundamentalmente CRM </w:t>
      </w:r>
      <w:r w:rsidR="005A588E" w:rsidRPr="00527405">
        <w:rPr>
          <w:i/>
          <w:sz w:val="22"/>
          <w:szCs w:val="22"/>
          <w:lang w:val="es-MX"/>
        </w:rPr>
        <w:t>(customer relationship management)</w:t>
      </w:r>
      <w:r w:rsidR="005A588E" w:rsidRPr="00527405">
        <w:rPr>
          <w:sz w:val="22"/>
          <w:szCs w:val="22"/>
          <w:lang w:val="es-MX"/>
        </w:rPr>
        <w:t>.</w:t>
      </w:r>
      <w:r w:rsidR="00437988">
        <w:rPr>
          <w:sz w:val="22"/>
          <w:szCs w:val="22"/>
          <w:lang w:val="es-MX"/>
        </w:rPr>
        <w:t xml:space="preserve"> </w:t>
      </w:r>
      <w:r w:rsidR="0077431C" w:rsidRPr="00527405">
        <w:rPr>
          <w:sz w:val="22"/>
          <w:szCs w:val="22"/>
          <w:lang w:val="es-MX"/>
        </w:rPr>
        <w:t>También el sector financiero y de servicios públicos privatizados demanda soluciones específicas locales, tendientes a fortalecer sus procesos de informatización.</w:t>
      </w:r>
    </w:p>
    <w:p w14:paraId="3287CE01" w14:textId="77777777" w:rsidR="00437988" w:rsidRPr="00527405" w:rsidRDefault="00437988" w:rsidP="00701838">
      <w:pPr>
        <w:spacing w:line="360" w:lineRule="auto"/>
        <w:jc w:val="both"/>
        <w:rPr>
          <w:sz w:val="22"/>
          <w:szCs w:val="22"/>
          <w:lang w:val="es-MX"/>
        </w:rPr>
      </w:pPr>
    </w:p>
    <w:p w14:paraId="1EF6BA68" w14:textId="77777777" w:rsidR="001831B2" w:rsidRDefault="0077431C" w:rsidP="00701838">
      <w:pPr>
        <w:spacing w:line="360" w:lineRule="auto"/>
        <w:jc w:val="both"/>
        <w:rPr>
          <w:sz w:val="22"/>
          <w:szCs w:val="22"/>
          <w:lang w:val="es-MX"/>
        </w:rPr>
      </w:pPr>
      <w:r w:rsidRPr="00527405">
        <w:rPr>
          <w:sz w:val="22"/>
          <w:szCs w:val="22"/>
          <w:lang w:val="es-MX"/>
        </w:rPr>
        <w:t>Posteriormente, ya en la década del 2000, el crecimiento de la industria del video juego y de las aplicaciones para celulares genera condiciones para la expansión de la industria local.</w:t>
      </w:r>
      <w:r w:rsidR="00437988">
        <w:rPr>
          <w:sz w:val="22"/>
          <w:szCs w:val="22"/>
          <w:lang w:val="es-MX"/>
        </w:rPr>
        <w:t xml:space="preserve"> </w:t>
      </w:r>
      <w:r w:rsidR="001831B2" w:rsidRPr="00527405">
        <w:rPr>
          <w:sz w:val="22"/>
          <w:szCs w:val="22"/>
          <w:lang w:val="es-MX"/>
        </w:rPr>
        <w:t>Gracias al auge y el gran crecimiento de la industria móvil, este nicho se muestra como uno de los más rentables y constituye una excelente oportunidad para el desarrollo de negocios en los próximos años</w:t>
      </w:r>
      <w:r w:rsidR="005A588E" w:rsidRPr="00527405">
        <w:rPr>
          <w:sz w:val="22"/>
          <w:szCs w:val="22"/>
          <w:lang w:val="es-MX"/>
        </w:rPr>
        <w:t>.</w:t>
      </w:r>
    </w:p>
    <w:p w14:paraId="7A59EA8A" w14:textId="77777777" w:rsidR="00437988" w:rsidRPr="00527405" w:rsidRDefault="00437988" w:rsidP="00701838">
      <w:pPr>
        <w:spacing w:line="360" w:lineRule="auto"/>
        <w:jc w:val="both"/>
        <w:rPr>
          <w:sz w:val="22"/>
          <w:szCs w:val="22"/>
          <w:lang w:val="es-MX"/>
        </w:rPr>
      </w:pPr>
    </w:p>
    <w:p w14:paraId="6687AA44" w14:textId="77777777" w:rsidR="00A8209E" w:rsidRDefault="005A588E" w:rsidP="00701838">
      <w:pPr>
        <w:spacing w:line="360" w:lineRule="auto"/>
        <w:jc w:val="both"/>
        <w:rPr>
          <w:sz w:val="22"/>
          <w:szCs w:val="22"/>
          <w:lang w:val="es-MX"/>
        </w:rPr>
      </w:pPr>
      <w:r w:rsidRPr="00527405">
        <w:rPr>
          <w:sz w:val="22"/>
          <w:szCs w:val="22"/>
          <w:lang w:val="es-MX"/>
        </w:rPr>
        <w:t>Asimismo, existe un cúmulo de pequeñas empresas locales y emprendimientos personales que atienden a una gran  variedad de servicios, tales como el desarrollo y mantenimiento páginas web, educación a distancia o, incluso, el desarrollo vinculado al software libre</w:t>
      </w:r>
      <w:r w:rsidR="00A8209E" w:rsidRPr="00527405">
        <w:rPr>
          <w:sz w:val="22"/>
          <w:szCs w:val="22"/>
          <w:lang w:val="es-MX"/>
        </w:rPr>
        <w:t xml:space="preserve"> </w:t>
      </w:r>
      <w:r w:rsidR="00B02868" w:rsidRPr="00527405">
        <w:rPr>
          <w:sz w:val="22"/>
          <w:szCs w:val="22"/>
          <w:lang w:val="es-MX"/>
        </w:rPr>
        <w:t>(Camio et al</w:t>
      </w:r>
      <w:r w:rsidR="005A0FBC">
        <w:rPr>
          <w:sz w:val="22"/>
          <w:szCs w:val="22"/>
          <w:lang w:val="es-MX"/>
        </w:rPr>
        <w:t>,</w:t>
      </w:r>
      <w:r w:rsidR="00B02868" w:rsidRPr="00527405">
        <w:rPr>
          <w:sz w:val="22"/>
          <w:szCs w:val="22"/>
          <w:lang w:val="es-MX"/>
        </w:rPr>
        <w:t xml:space="preserve"> </w:t>
      </w:r>
      <w:r w:rsidR="00A8209E" w:rsidRPr="00527405">
        <w:rPr>
          <w:sz w:val="22"/>
          <w:szCs w:val="22"/>
          <w:lang w:val="es-MX"/>
        </w:rPr>
        <w:t>2016).</w:t>
      </w:r>
    </w:p>
    <w:p w14:paraId="7D9BCF89" w14:textId="77777777" w:rsidR="00437988" w:rsidRPr="00527405" w:rsidRDefault="00437988" w:rsidP="00701838">
      <w:pPr>
        <w:spacing w:line="360" w:lineRule="auto"/>
        <w:jc w:val="both"/>
        <w:rPr>
          <w:sz w:val="22"/>
          <w:szCs w:val="22"/>
          <w:lang w:val="es-MX"/>
        </w:rPr>
      </w:pPr>
    </w:p>
    <w:p w14:paraId="5D75BCFE" w14:textId="77777777" w:rsidR="00437988" w:rsidRDefault="00A8209E" w:rsidP="00437988">
      <w:pPr>
        <w:spacing w:line="360" w:lineRule="auto"/>
        <w:jc w:val="both"/>
        <w:rPr>
          <w:rFonts w:eastAsia="Calibri"/>
          <w:sz w:val="22"/>
          <w:szCs w:val="22"/>
          <w:lang w:val="es-AR" w:eastAsia="en-US"/>
        </w:rPr>
      </w:pPr>
      <w:r w:rsidRPr="00527405">
        <w:rPr>
          <w:sz w:val="22"/>
          <w:szCs w:val="22"/>
          <w:lang w:val="es-MX"/>
        </w:rPr>
        <w:t>Una parte importante de estas empresas carece de un elevado nivel de sofisticación y atiende una demanda de naturaleza variada en su búsqueda de encontrar segmentos sustentables de especialización, que le permitan un crecimiento sostenido.</w:t>
      </w:r>
      <w:r w:rsidR="00437988">
        <w:rPr>
          <w:sz w:val="22"/>
          <w:szCs w:val="22"/>
          <w:lang w:val="es-MX"/>
        </w:rPr>
        <w:t xml:space="preserve"> </w:t>
      </w:r>
      <w:r w:rsidR="002774AE" w:rsidRPr="00527405">
        <w:rPr>
          <w:rFonts w:eastAsia="Calibri"/>
          <w:sz w:val="22"/>
          <w:szCs w:val="22"/>
          <w:lang w:val="es-AR" w:eastAsia="en-US"/>
        </w:rPr>
        <w:t>En simultáneo con la expansión del sector a partir de la década del 2000 (</w:t>
      </w:r>
      <w:r w:rsidR="009E5123" w:rsidRPr="00527405">
        <w:rPr>
          <w:rFonts w:eastAsia="Calibri"/>
          <w:sz w:val="22"/>
          <w:szCs w:val="22"/>
          <w:lang w:val="es-AR" w:eastAsia="en-US"/>
        </w:rPr>
        <w:t>en base a</w:t>
      </w:r>
      <w:r w:rsidR="002774AE" w:rsidRPr="00527405">
        <w:rPr>
          <w:rFonts w:eastAsia="Calibri"/>
          <w:sz w:val="22"/>
          <w:szCs w:val="22"/>
          <w:lang w:val="es-AR" w:eastAsia="en-US"/>
        </w:rPr>
        <w:t xml:space="preserve"> los rubros ERP, CRM, video juegos, aplicaciones), es posible </w:t>
      </w:r>
      <w:r w:rsidR="002774AE" w:rsidRPr="00527405">
        <w:rPr>
          <w:rFonts w:eastAsia="Calibri"/>
          <w:sz w:val="22"/>
          <w:szCs w:val="22"/>
          <w:lang w:val="es-AR" w:eastAsia="en-US"/>
        </w:rPr>
        <w:lastRenderedPageBreak/>
        <w:t>registrar un conjunto de políticas públicas de fomento al sector software. Entre tales políticas se puede mencionar, la creación del Foro de Competitividad de SSI (dependiente de Secretaría de Industria, Comercio y PYME); la sanción de la Ley 25.856/04 de Consideración de la Producción de Software como Actividad Industrial; la sanción de la Ley Nº 25.922/04 de Promoción de la Industria del Software, que contempla beneficios fiscales a las empresas de SSI y crea el FONSOFT</w:t>
      </w:r>
      <w:r w:rsidR="00452898" w:rsidRPr="00527405">
        <w:rPr>
          <w:rFonts w:eastAsia="Calibri"/>
          <w:sz w:val="22"/>
          <w:szCs w:val="22"/>
          <w:lang w:val="es-AR" w:eastAsia="en-US"/>
        </w:rPr>
        <w:t xml:space="preserve"> (</w:t>
      </w:r>
      <w:r w:rsidR="00614A83" w:rsidRPr="00527405">
        <w:rPr>
          <w:rFonts w:eastAsia="Calibri"/>
          <w:sz w:val="22"/>
          <w:szCs w:val="22"/>
          <w:lang w:val="es-AR" w:eastAsia="en-US"/>
        </w:rPr>
        <w:t xml:space="preserve">Fondo Fiduciario de Promoción de la Industria del Software. </w:t>
      </w:r>
      <w:r w:rsidR="00452898" w:rsidRPr="00527405">
        <w:rPr>
          <w:rFonts w:eastAsia="Calibri"/>
          <w:sz w:val="22"/>
          <w:szCs w:val="22"/>
          <w:lang w:val="es-AR" w:eastAsia="en-US"/>
        </w:rPr>
        <w:t xml:space="preserve">A estos se suma, </w:t>
      </w:r>
      <w:r w:rsidR="002774AE" w:rsidRPr="00527405">
        <w:rPr>
          <w:rFonts w:eastAsia="Calibri"/>
          <w:sz w:val="22"/>
          <w:szCs w:val="22"/>
          <w:lang w:val="es-AR" w:eastAsia="en-US"/>
        </w:rPr>
        <w:t xml:space="preserve"> la implementación de políticas a nivel provincial tales como la realización de foros y otorgamiento de beneficios extraordinarios a las empresas de software (López y Ramos, 2009) y los programas </w:t>
      </w:r>
      <w:r w:rsidR="002774AE" w:rsidRPr="00437988">
        <w:rPr>
          <w:rFonts w:eastAsia="Calibri"/>
          <w:sz w:val="22"/>
          <w:szCs w:val="22"/>
          <w:lang w:val="es-AR" w:eastAsia="en-US"/>
        </w:rPr>
        <w:t xml:space="preserve">implementados por la Cámara de Empresas de Software y Servicios Informáticos. Se incluyen, asimismo, las numerosas iniciativas provinciales y municipales para la conformación de Polos, Parques CyT, clusters (MINCYT, 2009). </w:t>
      </w:r>
      <w:r w:rsidR="00452898" w:rsidRPr="00437988">
        <w:rPr>
          <w:rFonts w:eastAsia="Calibri"/>
          <w:sz w:val="22"/>
          <w:szCs w:val="22"/>
          <w:lang w:val="es-AR" w:eastAsia="en-US"/>
        </w:rPr>
        <w:t xml:space="preserve"> </w:t>
      </w:r>
    </w:p>
    <w:p w14:paraId="08E050CA" w14:textId="77777777" w:rsidR="00437988" w:rsidRDefault="00437988" w:rsidP="00437988">
      <w:pPr>
        <w:spacing w:line="360" w:lineRule="auto"/>
        <w:jc w:val="both"/>
        <w:rPr>
          <w:rFonts w:eastAsia="Calibri"/>
          <w:sz w:val="22"/>
          <w:szCs w:val="22"/>
          <w:lang w:val="es-AR" w:eastAsia="en-US"/>
        </w:rPr>
      </w:pPr>
    </w:p>
    <w:p w14:paraId="20881A2B" w14:textId="77777777" w:rsidR="002774AE" w:rsidRDefault="002774AE" w:rsidP="00437988">
      <w:pPr>
        <w:spacing w:line="360" w:lineRule="auto"/>
        <w:jc w:val="both"/>
        <w:rPr>
          <w:rFonts w:eastAsia="Calibri"/>
          <w:sz w:val="22"/>
          <w:szCs w:val="22"/>
          <w:lang w:val="es-AR" w:eastAsia="en-US"/>
        </w:rPr>
      </w:pPr>
      <w:r w:rsidRPr="00437988">
        <w:rPr>
          <w:rFonts w:eastAsia="Calibri"/>
          <w:sz w:val="22"/>
          <w:szCs w:val="22"/>
          <w:lang w:val="es-AR" w:eastAsia="en-US"/>
        </w:rPr>
        <w:t>Se debe señalar que</w:t>
      </w:r>
      <w:r w:rsidRPr="00527405">
        <w:rPr>
          <w:rFonts w:eastAsia="Calibri"/>
          <w:sz w:val="22"/>
          <w:szCs w:val="22"/>
          <w:lang w:val="es-AR" w:eastAsia="en-US"/>
        </w:rPr>
        <w:t xml:space="preserve">  la Ley Nº 25.922/04 de Promoción de la Industria del Software invita a las provincias y municipios a adherir a la misma. Complementando esta disposición,  el Ministerio de la Producción de la Provincia de Buenos Aires  cre</w:t>
      </w:r>
      <w:r w:rsidR="00084037" w:rsidRPr="00527405">
        <w:rPr>
          <w:rFonts w:eastAsia="Calibri"/>
          <w:sz w:val="22"/>
          <w:szCs w:val="22"/>
          <w:lang w:val="es-AR" w:eastAsia="en-US"/>
        </w:rPr>
        <w:t>a</w:t>
      </w:r>
      <w:r w:rsidRPr="00527405">
        <w:rPr>
          <w:rFonts w:eastAsia="Calibri"/>
          <w:sz w:val="22"/>
          <w:szCs w:val="22"/>
          <w:lang w:val="es-AR" w:eastAsia="en-US"/>
        </w:rPr>
        <w:t xml:space="preserve"> el Registro Provincial de Productores de Software y Servicios Informáticos, siendo la inscripción en éste uno de los requisitos que las empresas TIC’s deben reunir para acceder a los beneficios impositivos previstos. </w:t>
      </w:r>
    </w:p>
    <w:p w14:paraId="2060B3B9" w14:textId="77777777" w:rsidR="00437988" w:rsidRPr="00527405" w:rsidRDefault="00437988" w:rsidP="00437988">
      <w:pPr>
        <w:spacing w:line="360" w:lineRule="auto"/>
        <w:jc w:val="both"/>
        <w:rPr>
          <w:rFonts w:eastAsia="Calibri"/>
          <w:sz w:val="22"/>
          <w:szCs w:val="22"/>
          <w:lang w:val="es-AR" w:eastAsia="en-US"/>
        </w:rPr>
      </w:pPr>
    </w:p>
    <w:p w14:paraId="38DB7A5A" w14:textId="77777777" w:rsidR="00C76880" w:rsidRDefault="00F50AE8" w:rsidP="00701838">
      <w:pPr>
        <w:spacing w:line="360" w:lineRule="auto"/>
        <w:jc w:val="both"/>
        <w:rPr>
          <w:sz w:val="22"/>
          <w:szCs w:val="22"/>
          <w:lang w:val="es-MX"/>
        </w:rPr>
      </w:pPr>
      <w:r w:rsidRPr="00527405">
        <w:rPr>
          <w:rFonts w:eastAsia="Calibri"/>
          <w:sz w:val="22"/>
          <w:szCs w:val="22"/>
          <w:lang w:val="es-AR" w:eastAsia="en-US"/>
        </w:rPr>
        <w:t>Como corolario de la</w:t>
      </w:r>
      <w:r w:rsidR="00C76880" w:rsidRPr="00527405">
        <w:rPr>
          <w:rFonts w:eastAsia="Calibri"/>
          <w:sz w:val="22"/>
          <w:szCs w:val="22"/>
          <w:lang w:val="es-AR" w:eastAsia="en-US"/>
        </w:rPr>
        <w:t xml:space="preserve"> especialización sectorial</w:t>
      </w:r>
      <w:r w:rsidRPr="00527405">
        <w:rPr>
          <w:rFonts w:eastAsia="Calibri"/>
          <w:sz w:val="22"/>
          <w:szCs w:val="22"/>
          <w:lang w:val="es-AR" w:eastAsia="en-US"/>
        </w:rPr>
        <w:t xml:space="preserve"> de nicho</w:t>
      </w:r>
      <w:r w:rsidR="00C76880" w:rsidRPr="00527405">
        <w:rPr>
          <w:rFonts w:eastAsia="Calibri"/>
          <w:sz w:val="22"/>
          <w:szCs w:val="22"/>
          <w:lang w:val="es-AR" w:eastAsia="en-US"/>
        </w:rPr>
        <w:t xml:space="preserve"> y</w:t>
      </w:r>
      <w:r w:rsidRPr="00527405">
        <w:rPr>
          <w:rFonts w:eastAsia="Calibri"/>
          <w:sz w:val="22"/>
          <w:szCs w:val="22"/>
          <w:lang w:val="es-AR" w:eastAsia="en-US"/>
        </w:rPr>
        <w:t xml:space="preserve"> de los instrumentos de fomento, e</w:t>
      </w:r>
      <w:r w:rsidR="00C76880" w:rsidRPr="00527405">
        <w:rPr>
          <w:rFonts w:eastAsia="Calibri"/>
          <w:sz w:val="22"/>
          <w:szCs w:val="22"/>
          <w:lang w:val="es-AR" w:eastAsia="en-US"/>
        </w:rPr>
        <w:t xml:space="preserve">n el último decenio </w:t>
      </w:r>
      <w:r w:rsidR="00C76880" w:rsidRPr="00527405">
        <w:rPr>
          <w:sz w:val="22"/>
          <w:szCs w:val="22"/>
          <w:lang w:val="es-MX"/>
        </w:rPr>
        <w:t xml:space="preserve">el sector SSI argentino manifiesta un importante crecimiento tanto en lo referido a su facturación como al número de empleados y empresas.  Entre 2008 y 2017 la facturación del sector crece un 55%. Aunque este crecimiento no haya sido lineal, en todos los años de estudio, se observa una demanda creciente de empleo, sobre todo calificado (64% posee capacitación universitaria). Como consecuencia el número de trabajadores se incrementó 42% en el decenio 2005-2015 pasando de 67.800 a 96.400. Asimismo el número de empresas pasó de 3175 a 4693, </w:t>
      </w:r>
      <w:r w:rsidR="00796B73" w:rsidRPr="00527405">
        <w:rPr>
          <w:sz w:val="22"/>
          <w:szCs w:val="22"/>
          <w:lang w:val="es-MX"/>
        </w:rPr>
        <w:t>siendo un 73% micro</w:t>
      </w:r>
      <w:r w:rsidR="00C76880" w:rsidRPr="00527405">
        <w:rPr>
          <w:sz w:val="22"/>
          <w:szCs w:val="22"/>
          <w:lang w:val="es-MX"/>
        </w:rPr>
        <w:t xml:space="preserve"> empresas, </w:t>
      </w:r>
      <w:r w:rsidR="00796B73" w:rsidRPr="00527405">
        <w:rPr>
          <w:sz w:val="22"/>
          <w:szCs w:val="22"/>
          <w:lang w:val="es-MX"/>
        </w:rPr>
        <w:t>y un 25% pymes (</w:t>
      </w:r>
      <w:r w:rsidR="00B72A2A" w:rsidRPr="00527405">
        <w:rPr>
          <w:sz w:val="22"/>
          <w:szCs w:val="22"/>
          <w:lang w:val="es-MX"/>
        </w:rPr>
        <w:t>CESSI</w:t>
      </w:r>
      <w:r w:rsidR="00796B73" w:rsidRPr="00527405">
        <w:rPr>
          <w:sz w:val="22"/>
          <w:szCs w:val="22"/>
          <w:lang w:val="es-MX"/>
        </w:rPr>
        <w:t>, 2018).</w:t>
      </w:r>
    </w:p>
    <w:p w14:paraId="56F1A6BC" w14:textId="77777777" w:rsidR="00437988" w:rsidRPr="00527405" w:rsidRDefault="00437988" w:rsidP="00701838">
      <w:pPr>
        <w:spacing w:line="360" w:lineRule="auto"/>
        <w:jc w:val="both"/>
        <w:rPr>
          <w:sz w:val="22"/>
          <w:szCs w:val="22"/>
          <w:lang w:val="es-MX"/>
        </w:rPr>
      </w:pPr>
    </w:p>
    <w:p w14:paraId="0F96648C" w14:textId="77777777" w:rsidR="00962AA8" w:rsidRPr="00527405" w:rsidRDefault="00F50AE8" w:rsidP="00701838">
      <w:pPr>
        <w:spacing w:line="360" w:lineRule="auto"/>
        <w:jc w:val="both"/>
        <w:rPr>
          <w:sz w:val="22"/>
          <w:szCs w:val="22"/>
          <w:lang w:val="es-MX"/>
        </w:rPr>
      </w:pPr>
      <w:r w:rsidRPr="00527405">
        <w:rPr>
          <w:sz w:val="22"/>
          <w:szCs w:val="22"/>
          <w:lang w:val="es-MX"/>
        </w:rPr>
        <w:t>Pese a estos adelantos</w:t>
      </w:r>
      <w:r w:rsidR="006F0609" w:rsidRPr="00527405">
        <w:rPr>
          <w:sz w:val="22"/>
          <w:szCs w:val="22"/>
          <w:lang w:val="es-MX"/>
        </w:rPr>
        <w:t>, el futuro del sector resulta ser</w:t>
      </w:r>
      <w:r w:rsidRPr="00527405">
        <w:rPr>
          <w:sz w:val="22"/>
          <w:szCs w:val="22"/>
          <w:lang w:val="es-MX"/>
        </w:rPr>
        <w:t xml:space="preserve"> aún</w:t>
      </w:r>
      <w:r w:rsidR="006F0609" w:rsidRPr="00527405">
        <w:rPr>
          <w:sz w:val="22"/>
          <w:szCs w:val="22"/>
          <w:lang w:val="es-MX"/>
        </w:rPr>
        <w:t xml:space="preserve"> una incógnita y presenta un final abierto en función del grado de desarrollo que </w:t>
      </w:r>
      <w:r w:rsidRPr="00527405">
        <w:rPr>
          <w:sz w:val="22"/>
          <w:szCs w:val="22"/>
          <w:lang w:val="es-MX"/>
        </w:rPr>
        <w:t>alcancen</w:t>
      </w:r>
      <w:r w:rsidR="006F0609" w:rsidRPr="00527405">
        <w:rPr>
          <w:sz w:val="22"/>
          <w:szCs w:val="22"/>
          <w:lang w:val="es-MX"/>
        </w:rPr>
        <w:t xml:space="preserve"> las empresas locales y de la continuidad (o no) de la política </w:t>
      </w:r>
      <w:r w:rsidRPr="00527405">
        <w:rPr>
          <w:sz w:val="22"/>
          <w:szCs w:val="22"/>
          <w:lang w:val="es-MX"/>
        </w:rPr>
        <w:t>pública de apoyo a la industria que, como hemos visto, a lo largo de la historia del país ha sido sumamente errática.</w:t>
      </w:r>
    </w:p>
    <w:p w14:paraId="179C1811" w14:textId="77777777" w:rsidR="00E43221" w:rsidRDefault="00E43221" w:rsidP="00701838">
      <w:pPr>
        <w:spacing w:line="360" w:lineRule="auto"/>
        <w:jc w:val="both"/>
        <w:rPr>
          <w:sz w:val="22"/>
          <w:szCs w:val="22"/>
          <w:lang w:val="es-MX"/>
        </w:rPr>
      </w:pPr>
    </w:p>
    <w:p w14:paraId="5A540969" w14:textId="77777777" w:rsidR="006F0609" w:rsidRDefault="005A0FBC" w:rsidP="00701838">
      <w:pPr>
        <w:spacing w:line="360" w:lineRule="auto"/>
        <w:jc w:val="both"/>
        <w:rPr>
          <w:b/>
          <w:sz w:val="22"/>
          <w:szCs w:val="22"/>
          <w:lang w:val="es-MX"/>
        </w:rPr>
      </w:pPr>
      <w:r>
        <w:rPr>
          <w:b/>
          <w:sz w:val="22"/>
          <w:szCs w:val="22"/>
          <w:lang w:val="es-MX"/>
        </w:rPr>
        <w:t>2</w:t>
      </w:r>
      <w:r w:rsidR="00E43221" w:rsidRPr="00527405">
        <w:rPr>
          <w:b/>
          <w:sz w:val="22"/>
          <w:szCs w:val="22"/>
          <w:lang w:val="es-MX"/>
        </w:rPr>
        <w:t xml:space="preserve">.2. </w:t>
      </w:r>
      <w:r w:rsidR="006F0609" w:rsidRPr="00527405">
        <w:rPr>
          <w:b/>
          <w:sz w:val="22"/>
          <w:szCs w:val="22"/>
          <w:lang w:val="es-MX"/>
        </w:rPr>
        <w:t xml:space="preserve">La </w:t>
      </w:r>
      <w:r w:rsidR="00962AA8" w:rsidRPr="00527405">
        <w:rPr>
          <w:b/>
          <w:sz w:val="22"/>
          <w:szCs w:val="22"/>
          <w:lang w:val="es-MX"/>
        </w:rPr>
        <w:t>situación</w:t>
      </w:r>
      <w:r w:rsidR="00984AAF" w:rsidRPr="00527405">
        <w:rPr>
          <w:b/>
          <w:sz w:val="22"/>
          <w:szCs w:val="22"/>
          <w:lang w:val="es-MX"/>
        </w:rPr>
        <w:t xml:space="preserve"> histórica</w:t>
      </w:r>
      <w:r w:rsidR="00962AA8" w:rsidRPr="00527405">
        <w:rPr>
          <w:b/>
          <w:sz w:val="22"/>
          <w:szCs w:val="22"/>
          <w:lang w:val="es-MX"/>
        </w:rPr>
        <w:t xml:space="preserve"> del sector a nivel local</w:t>
      </w:r>
    </w:p>
    <w:p w14:paraId="64F9D4B0" w14:textId="77777777" w:rsidR="00437988" w:rsidRPr="00527405" w:rsidRDefault="00437988" w:rsidP="00701838">
      <w:pPr>
        <w:spacing w:line="360" w:lineRule="auto"/>
        <w:jc w:val="both"/>
        <w:rPr>
          <w:b/>
          <w:sz w:val="22"/>
          <w:szCs w:val="22"/>
          <w:lang w:val="es-MX"/>
        </w:rPr>
      </w:pPr>
    </w:p>
    <w:p w14:paraId="5F615215" w14:textId="77777777" w:rsidR="00686A2A" w:rsidRDefault="00962AA8" w:rsidP="00701838">
      <w:pPr>
        <w:spacing w:line="360" w:lineRule="auto"/>
        <w:jc w:val="both"/>
        <w:rPr>
          <w:sz w:val="22"/>
          <w:szCs w:val="22"/>
          <w:lang w:val="es-MX"/>
        </w:rPr>
      </w:pPr>
      <w:r w:rsidRPr="00527405">
        <w:rPr>
          <w:sz w:val="22"/>
          <w:szCs w:val="22"/>
          <w:lang w:val="es-MX"/>
        </w:rPr>
        <w:lastRenderedPageBreak/>
        <w:t>Un análisis estilizado en base a la información disponible hasta la fecha</w:t>
      </w:r>
      <w:r w:rsidR="009529CE" w:rsidRPr="00527405">
        <w:rPr>
          <w:sz w:val="22"/>
          <w:szCs w:val="22"/>
          <w:lang w:val="es-MX"/>
        </w:rPr>
        <w:t xml:space="preserve"> correspondiente al sector</w:t>
      </w:r>
      <w:r w:rsidRPr="00527405">
        <w:rPr>
          <w:sz w:val="22"/>
          <w:szCs w:val="22"/>
          <w:lang w:val="es-MX"/>
        </w:rPr>
        <w:t xml:space="preserve"> permite entrever que </w:t>
      </w:r>
      <w:r w:rsidR="009529CE" w:rsidRPr="00527405">
        <w:rPr>
          <w:sz w:val="22"/>
          <w:szCs w:val="22"/>
          <w:lang w:val="es-MX"/>
        </w:rPr>
        <w:t>su</w:t>
      </w:r>
      <w:r w:rsidRPr="00527405">
        <w:rPr>
          <w:sz w:val="22"/>
          <w:szCs w:val="22"/>
          <w:lang w:val="es-MX"/>
        </w:rPr>
        <w:t xml:space="preserve"> dinámica</w:t>
      </w:r>
      <w:r w:rsidR="00686A2A" w:rsidRPr="00527405">
        <w:rPr>
          <w:sz w:val="22"/>
          <w:szCs w:val="22"/>
          <w:lang w:val="es-MX"/>
        </w:rPr>
        <w:t xml:space="preserve"> </w:t>
      </w:r>
      <w:r w:rsidRPr="00527405">
        <w:rPr>
          <w:sz w:val="22"/>
          <w:szCs w:val="22"/>
          <w:lang w:val="es-MX"/>
        </w:rPr>
        <w:t xml:space="preserve">a nivel </w:t>
      </w:r>
      <w:r w:rsidR="00247A5A" w:rsidRPr="00527405">
        <w:rPr>
          <w:sz w:val="22"/>
          <w:szCs w:val="22"/>
          <w:lang w:val="es-MX"/>
        </w:rPr>
        <w:t>local</w:t>
      </w:r>
      <w:r w:rsidRPr="00527405">
        <w:rPr>
          <w:sz w:val="22"/>
          <w:szCs w:val="22"/>
          <w:lang w:val="es-MX"/>
        </w:rPr>
        <w:t xml:space="preserve"> resulta ser paralela a la trayectoria nacional. </w:t>
      </w:r>
      <w:r w:rsidR="00266A32">
        <w:rPr>
          <w:sz w:val="22"/>
          <w:szCs w:val="22"/>
          <w:lang w:val="es-MX"/>
        </w:rPr>
        <w:t xml:space="preserve"> </w:t>
      </w:r>
      <w:r w:rsidRPr="00527405">
        <w:rPr>
          <w:sz w:val="22"/>
          <w:szCs w:val="22"/>
          <w:lang w:val="es-MX"/>
        </w:rPr>
        <w:t>En este sentido, casi simultáneamente a que se generaban los primeros prototipos de computadoras en la ciudad de Buenos Aires, en Bahía Blanca el Departamento de Electrotenia de la Universidad</w:t>
      </w:r>
      <w:r w:rsidR="00686A2A" w:rsidRPr="00527405">
        <w:rPr>
          <w:sz w:val="22"/>
          <w:szCs w:val="22"/>
          <w:lang w:val="es-MX"/>
        </w:rPr>
        <w:t xml:space="preserve"> Nacional del Sur</w:t>
      </w:r>
      <w:r w:rsidR="002D2F34" w:rsidRPr="00527405">
        <w:rPr>
          <w:sz w:val="22"/>
          <w:szCs w:val="22"/>
          <w:lang w:val="es-MX"/>
        </w:rPr>
        <w:t xml:space="preserve"> (UNS)</w:t>
      </w:r>
      <w:r w:rsidR="00686A2A" w:rsidRPr="00527405">
        <w:rPr>
          <w:sz w:val="22"/>
          <w:szCs w:val="22"/>
          <w:lang w:val="es-MX"/>
        </w:rPr>
        <w:t xml:space="preserve"> también desarrollaba los suyos.</w:t>
      </w:r>
      <w:r w:rsidR="00266A32">
        <w:rPr>
          <w:sz w:val="22"/>
          <w:szCs w:val="22"/>
          <w:lang w:val="es-MX"/>
        </w:rPr>
        <w:t xml:space="preserve"> </w:t>
      </w:r>
      <w:r w:rsidR="00686A2A" w:rsidRPr="00527405">
        <w:rPr>
          <w:sz w:val="22"/>
          <w:szCs w:val="22"/>
          <w:lang w:val="es-MX"/>
        </w:rPr>
        <w:t>De hecho, desde sus orígenes esta dependencia universitaria se encontraba fuertemente internacionalizada, alcanzando la frontera del conocimiento sectorial.</w:t>
      </w:r>
    </w:p>
    <w:p w14:paraId="3396C9EB" w14:textId="77777777" w:rsidR="00437988" w:rsidRPr="00527405" w:rsidRDefault="00437988" w:rsidP="00701838">
      <w:pPr>
        <w:spacing w:line="360" w:lineRule="auto"/>
        <w:jc w:val="both"/>
        <w:rPr>
          <w:sz w:val="22"/>
          <w:szCs w:val="22"/>
          <w:lang w:val="es-MX"/>
        </w:rPr>
      </w:pPr>
    </w:p>
    <w:p w14:paraId="3ACD117E" w14:textId="77777777" w:rsidR="00686A2A" w:rsidRDefault="00686A2A" w:rsidP="00701838">
      <w:pPr>
        <w:spacing w:line="360" w:lineRule="auto"/>
        <w:jc w:val="both"/>
        <w:rPr>
          <w:sz w:val="22"/>
          <w:szCs w:val="22"/>
          <w:lang w:val="es-MX"/>
        </w:rPr>
      </w:pPr>
      <w:r w:rsidRPr="00527405">
        <w:rPr>
          <w:sz w:val="22"/>
          <w:szCs w:val="22"/>
          <w:lang w:val="es-MX"/>
        </w:rPr>
        <w:t>Posteriormente, con la llegada de la dictadura militar (1976-198</w:t>
      </w:r>
      <w:r w:rsidR="00F50AE8" w:rsidRPr="00527405">
        <w:rPr>
          <w:sz w:val="22"/>
          <w:szCs w:val="22"/>
          <w:lang w:val="es-MX"/>
        </w:rPr>
        <w:t>2</w:t>
      </w:r>
      <w:r w:rsidRPr="00527405">
        <w:rPr>
          <w:sz w:val="22"/>
          <w:szCs w:val="22"/>
          <w:lang w:val="es-MX"/>
        </w:rPr>
        <w:t xml:space="preserve">) y al igual que lo ocurrido en otras Universidades Públicas del país, el Departamento de </w:t>
      </w:r>
      <w:r w:rsidR="00437988" w:rsidRPr="00527405">
        <w:rPr>
          <w:sz w:val="22"/>
          <w:szCs w:val="22"/>
          <w:lang w:val="es-MX"/>
        </w:rPr>
        <w:t>Electrónica</w:t>
      </w:r>
      <w:r w:rsidRPr="00527405">
        <w:rPr>
          <w:sz w:val="22"/>
          <w:szCs w:val="22"/>
          <w:lang w:val="es-MX"/>
        </w:rPr>
        <w:t xml:space="preserve"> sufre cesantías de personal que afectan notablemente la producción científica en las áreas de</w:t>
      </w:r>
      <w:r w:rsidR="00A43F47" w:rsidRPr="00527405">
        <w:rPr>
          <w:sz w:val="22"/>
          <w:szCs w:val="22"/>
          <w:lang w:val="es-MX"/>
        </w:rPr>
        <w:t xml:space="preserve"> circuitos, electrónica, control y sistemas digitales.</w:t>
      </w:r>
    </w:p>
    <w:p w14:paraId="6824CF6F" w14:textId="77777777" w:rsidR="00437988" w:rsidRPr="00527405" w:rsidRDefault="00437988" w:rsidP="00701838">
      <w:pPr>
        <w:spacing w:line="360" w:lineRule="auto"/>
        <w:jc w:val="both"/>
        <w:rPr>
          <w:sz w:val="22"/>
          <w:szCs w:val="22"/>
          <w:lang w:val="es-MX"/>
        </w:rPr>
      </w:pPr>
    </w:p>
    <w:p w14:paraId="6736CC29" w14:textId="77777777" w:rsidR="00A43F47" w:rsidRDefault="009529CE" w:rsidP="00701838">
      <w:pPr>
        <w:spacing w:line="360" w:lineRule="auto"/>
        <w:jc w:val="both"/>
        <w:rPr>
          <w:sz w:val="22"/>
          <w:szCs w:val="22"/>
          <w:lang w:val="es-MX"/>
        </w:rPr>
      </w:pPr>
      <w:r w:rsidRPr="00527405">
        <w:rPr>
          <w:sz w:val="22"/>
          <w:szCs w:val="22"/>
          <w:lang w:val="es-MX"/>
        </w:rPr>
        <w:t>Por su parte, a</w:t>
      </w:r>
      <w:r w:rsidR="00A43F47" w:rsidRPr="00527405">
        <w:rPr>
          <w:sz w:val="22"/>
          <w:szCs w:val="22"/>
          <w:lang w:val="es-MX"/>
        </w:rPr>
        <w:t xml:space="preserve"> partir del advenimiento de la democracia, la producción científica de la dependencia recupera prestigio y st</w:t>
      </w:r>
      <w:r w:rsidR="001F6903" w:rsidRPr="00527405">
        <w:rPr>
          <w:sz w:val="22"/>
          <w:szCs w:val="22"/>
          <w:lang w:val="es-MX"/>
        </w:rPr>
        <w:t xml:space="preserve">atus a nivel de internacional. </w:t>
      </w:r>
      <w:r w:rsidR="00A43F47" w:rsidRPr="00527405">
        <w:rPr>
          <w:sz w:val="22"/>
          <w:szCs w:val="22"/>
          <w:lang w:val="es-MX"/>
        </w:rPr>
        <w:t>Por aquellos años docentes del Departamento se vinculan con la Planta Piloto de Ingeniería Química (PLAPIQUI), con el propósito de diseñar tableros de control para las plantas de complejo polo petroquímico de Bahía Blanca, en el marco del programa internacional PIDCOP</w:t>
      </w:r>
      <w:r w:rsidR="008B4ABA" w:rsidRPr="00527405">
        <w:rPr>
          <w:rStyle w:val="Refdenotaalpie"/>
          <w:sz w:val="22"/>
          <w:szCs w:val="22"/>
          <w:lang w:val="es-MX"/>
        </w:rPr>
        <w:footnoteReference w:id="3"/>
      </w:r>
      <w:r w:rsidR="00A43F47" w:rsidRPr="00527405">
        <w:rPr>
          <w:sz w:val="22"/>
          <w:szCs w:val="22"/>
          <w:lang w:val="es-MX"/>
        </w:rPr>
        <w:t>.</w:t>
      </w:r>
      <w:r w:rsidR="00437988">
        <w:rPr>
          <w:sz w:val="22"/>
          <w:szCs w:val="22"/>
          <w:lang w:val="es-MX"/>
        </w:rPr>
        <w:t xml:space="preserve"> </w:t>
      </w:r>
      <w:r w:rsidR="00A43F47" w:rsidRPr="00527405">
        <w:rPr>
          <w:sz w:val="22"/>
          <w:szCs w:val="22"/>
          <w:lang w:val="es-MX"/>
        </w:rPr>
        <w:t>Esta sería una experiencia de transferencia tecnológica muy fructífera, que se vería interrumpida por la decisión de privatizar las plantas del complejo</w:t>
      </w:r>
      <w:r w:rsidRPr="00527405">
        <w:rPr>
          <w:sz w:val="22"/>
          <w:szCs w:val="22"/>
          <w:lang w:val="es-MX"/>
        </w:rPr>
        <w:t>,</w:t>
      </w:r>
      <w:r w:rsidR="00087499" w:rsidRPr="00527405">
        <w:rPr>
          <w:sz w:val="22"/>
          <w:szCs w:val="22"/>
          <w:lang w:val="es-MX"/>
        </w:rPr>
        <w:t xml:space="preserve"> tomada por el presidente Menem</w:t>
      </w:r>
      <w:r w:rsidR="004262E0" w:rsidRPr="00527405">
        <w:rPr>
          <w:sz w:val="22"/>
          <w:szCs w:val="22"/>
          <w:lang w:val="es-MX"/>
        </w:rPr>
        <w:t xml:space="preserve"> (1989-1999)</w:t>
      </w:r>
      <w:r w:rsidR="00087499" w:rsidRPr="00527405">
        <w:rPr>
          <w:sz w:val="22"/>
          <w:szCs w:val="22"/>
          <w:lang w:val="es-MX"/>
        </w:rPr>
        <w:t xml:space="preserve"> a mediados de la década del ´90.</w:t>
      </w:r>
    </w:p>
    <w:p w14:paraId="3C431DE2" w14:textId="77777777" w:rsidR="00437988" w:rsidRPr="00527405" w:rsidRDefault="00437988" w:rsidP="00701838">
      <w:pPr>
        <w:spacing w:line="360" w:lineRule="auto"/>
        <w:jc w:val="both"/>
        <w:rPr>
          <w:sz w:val="22"/>
          <w:szCs w:val="22"/>
          <w:lang w:val="es-MX"/>
        </w:rPr>
      </w:pPr>
    </w:p>
    <w:p w14:paraId="75DE2A89" w14:textId="77777777" w:rsidR="001C6C9D" w:rsidRPr="00527405" w:rsidRDefault="00087499" w:rsidP="00701838">
      <w:pPr>
        <w:spacing w:line="360" w:lineRule="auto"/>
        <w:jc w:val="both"/>
        <w:rPr>
          <w:sz w:val="22"/>
          <w:szCs w:val="22"/>
          <w:lang w:val="es-MX"/>
        </w:rPr>
      </w:pPr>
      <w:r w:rsidRPr="00527405">
        <w:rPr>
          <w:sz w:val="22"/>
          <w:szCs w:val="22"/>
          <w:lang w:val="es-MX"/>
        </w:rPr>
        <w:t>Pese a que, durante este período, existe un contexto desfavorable para la fabricación nacional de bienes intensivos en conocimiento, la Universidad Nacional del Sur decide crear el Departamento de Ciencias de la Computació</w:t>
      </w:r>
      <w:r w:rsidR="00E556DC" w:rsidRPr="00527405">
        <w:rPr>
          <w:sz w:val="22"/>
          <w:szCs w:val="22"/>
          <w:lang w:val="es-MX"/>
        </w:rPr>
        <w:t>n (DCIC-UNS)</w:t>
      </w:r>
      <w:r w:rsidRPr="00527405">
        <w:rPr>
          <w:sz w:val="22"/>
          <w:szCs w:val="22"/>
          <w:lang w:val="es-MX"/>
        </w:rPr>
        <w:t xml:space="preserve"> en el año 1994.</w:t>
      </w:r>
      <w:r w:rsidR="00437988">
        <w:rPr>
          <w:sz w:val="22"/>
          <w:szCs w:val="22"/>
          <w:lang w:val="es-MX"/>
        </w:rPr>
        <w:t xml:space="preserve"> </w:t>
      </w:r>
      <w:r w:rsidR="001C6C9D" w:rsidRPr="00527405">
        <w:rPr>
          <w:sz w:val="22"/>
          <w:szCs w:val="22"/>
          <w:lang w:val="es-MX"/>
        </w:rPr>
        <w:t xml:space="preserve">Dicho departamento se </w:t>
      </w:r>
      <w:r w:rsidR="00BF7E0A" w:rsidRPr="00527405">
        <w:rPr>
          <w:sz w:val="22"/>
          <w:szCs w:val="22"/>
          <w:lang w:val="es-MX"/>
        </w:rPr>
        <w:t>constituye</w:t>
      </w:r>
      <w:r w:rsidR="001C6C9D" w:rsidRPr="00527405">
        <w:rPr>
          <w:sz w:val="22"/>
          <w:szCs w:val="22"/>
          <w:lang w:val="es-MX"/>
        </w:rPr>
        <w:t xml:space="preserve"> tomando como base las capacidades y competencias científicas acumuladas por docentes</w:t>
      </w:r>
      <w:r w:rsidR="001D4B8C" w:rsidRPr="00527405">
        <w:rPr>
          <w:sz w:val="22"/>
          <w:szCs w:val="22"/>
          <w:lang w:val="es-MX"/>
        </w:rPr>
        <w:t xml:space="preserve"> de dicha casa de estudios, en los </w:t>
      </w:r>
      <w:r w:rsidR="001C6C9D" w:rsidRPr="00527405">
        <w:rPr>
          <w:sz w:val="22"/>
          <w:szCs w:val="22"/>
          <w:lang w:val="es-MX"/>
        </w:rPr>
        <w:t>ám</w:t>
      </w:r>
      <w:r w:rsidR="001D4B8C" w:rsidRPr="00527405">
        <w:rPr>
          <w:sz w:val="22"/>
          <w:szCs w:val="22"/>
          <w:lang w:val="es-MX"/>
        </w:rPr>
        <w:t xml:space="preserve">bitos de la ingeniería eléctrica, </w:t>
      </w:r>
      <w:r w:rsidR="001C6C9D" w:rsidRPr="00527405">
        <w:rPr>
          <w:sz w:val="22"/>
          <w:szCs w:val="22"/>
          <w:lang w:val="es-MX"/>
        </w:rPr>
        <w:t xml:space="preserve">la </w:t>
      </w:r>
      <w:r w:rsidR="001D4B8C" w:rsidRPr="00527405">
        <w:rPr>
          <w:sz w:val="22"/>
          <w:szCs w:val="22"/>
          <w:lang w:val="es-MX"/>
        </w:rPr>
        <w:t>electrónica y la matemática aplicada.</w:t>
      </w:r>
    </w:p>
    <w:p w14:paraId="6712B5E4" w14:textId="77777777" w:rsidR="00247A5A" w:rsidRDefault="002D2F34" w:rsidP="00701838">
      <w:pPr>
        <w:spacing w:line="360" w:lineRule="auto"/>
        <w:jc w:val="both"/>
        <w:rPr>
          <w:sz w:val="22"/>
          <w:szCs w:val="22"/>
          <w:lang w:val="es-MX"/>
        </w:rPr>
      </w:pPr>
      <w:r w:rsidRPr="00527405">
        <w:rPr>
          <w:sz w:val="22"/>
          <w:szCs w:val="22"/>
          <w:lang w:val="es-MX"/>
        </w:rPr>
        <w:t>Actualmente, el Departamento de Ciencias e Ingeniería de la Computación (DCIC-UNS) dicta tres carreras de grado, tres de posgrado y asignaturas de servicio correspondientes a carreras administradas por otros Departamentos.</w:t>
      </w:r>
    </w:p>
    <w:p w14:paraId="53D8C9DD" w14:textId="77777777" w:rsidR="00437988" w:rsidRPr="00527405" w:rsidRDefault="00437988" w:rsidP="00701838">
      <w:pPr>
        <w:spacing w:line="360" w:lineRule="auto"/>
        <w:jc w:val="both"/>
        <w:rPr>
          <w:sz w:val="22"/>
          <w:szCs w:val="22"/>
          <w:lang w:val="es-MX"/>
        </w:rPr>
      </w:pPr>
    </w:p>
    <w:p w14:paraId="3EC4FB8D" w14:textId="77777777" w:rsidR="002D2F34" w:rsidRDefault="002D2F34" w:rsidP="00701838">
      <w:pPr>
        <w:spacing w:line="360" w:lineRule="auto"/>
        <w:jc w:val="both"/>
        <w:rPr>
          <w:sz w:val="22"/>
          <w:szCs w:val="22"/>
          <w:lang w:val="es-MX"/>
        </w:rPr>
      </w:pPr>
      <w:r w:rsidRPr="00527405">
        <w:rPr>
          <w:sz w:val="22"/>
          <w:szCs w:val="22"/>
          <w:lang w:val="es-MX"/>
        </w:rPr>
        <w:lastRenderedPageBreak/>
        <w:t xml:space="preserve">Además de las tareas docentes, </w:t>
      </w:r>
      <w:r w:rsidR="002A3BFF" w:rsidRPr="00527405">
        <w:rPr>
          <w:sz w:val="22"/>
          <w:szCs w:val="22"/>
          <w:lang w:val="es-MX"/>
        </w:rPr>
        <w:t>allí</w:t>
      </w:r>
      <w:r w:rsidRPr="00527405">
        <w:rPr>
          <w:sz w:val="22"/>
          <w:szCs w:val="22"/>
          <w:lang w:val="es-MX"/>
        </w:rPr>
        <w:t xml:space="preserve"> se realizan actividades de investigación sobre diversos temas de actualidad en la disciplina. Asimismo cuenta con seis Laboratorios de Investigación y Desarrollo</w:t>
      </w:r>
      <w:r w:rsidR="00E556DC" w:rsidRPr="00527405">
        <w:rPr>
          <w:rStyle w:val="Refdenotaalpie"/>
          <w:sz w:val="22"/>
          <w:szCs w:val="22"/>
          <w:lang w:val="es-MX"/>
        </w:rPr>
        <w:footnoteReference w:id="4"/>
      </w:r>
      <w:r w:rsidRPr="00527405">
        <w:rPr>
          <w:sz w:val="22"/>
          <w:szCs w:val="22"/>
          <w:lang w:val="es-MX"/>
        </w:rPr>
        <w:t xml:space="preserve">, cada uno conformado por docentes investigadores de la Universidad Nacional del Sur y de otros organismos científicos como el CONICET, la Comisión de Investigaciones Científicas </w:t>
      </w:r>
      <w:r w:rsidR="002A3BFF" w:rsidRPr="00527405">
        <w:rPr>
          <w:sz w:val="22"/>
          <w:szCs w:val="22"/>
          <w:lang w:val="es-MX"/>
        </w:rPr>
        <w:t>d</w:t>
      </w:r>
      <w:r w:rsidRPr="00527405">
        <w:rPr>
          <w:sz w:val="22"/>
          <w:szCs w:val="22"/>
          <w:lang w:val="es-MX"/>
        </w:rPr>
        <w:t xml:space="preserve">e la Provincia de Buenos Aires y la Agencia de Promoción Científica. En cada laboratorio además, estudian e investigan becarios de posgrado de Doctorado en Ciencias de la Computación y Magister en Ciencias de la Computación. Anualmente los laboratorios participan en conferencias y congresos nacionales e internacionales, por medio de disertaciones y publicaciones científicas. Tal es así que el DCIC-UNS se encuentra entre las unidades académicas con mayores índices de productividad científica de la Argentina. </w:t>
      </w:r>
    </w:p>
    <w:p w14:paraId="25F32904" w14:textId="77777777" w:rsidR="00437988" w:rsidRPr="00527405" w:rsidRDefault="00437988" w:rsidP="00701838">
      <w:pPr>
        <w:spacing w:line="360" w:lineRule="auto"/>
        <w:jc w:val="both"/>
        <w:rPr>
          <w:sz w:val="22"/>
          <w:szCs w:val="22"/>
          <w:lang w:val="es-MX"/>
        </w:rPr>
      </w:pPr>
    </w:p>
    <w:p w14:paraId="7C793B4B" w14:textId="77777777" w:rsidR="002D2F34" w:rsidRDefault="002D2F34" w:rsidP="00701838">
      <w:pPr>
        <w:spacing w:line="360" w:lineRule="auto"/>
        <w:jc w:val="both"/>
        <w:rPr>
          <w:sz w:val="22"/>
          <w:szCs w:val="22"/>
          <w:lang w:val="es-MX"/>
        </w:rPr>
      </w:pPr>
      <w:r w:rsidRPr="00527405">
        <w:rPr>
          <w:sz w:val="22"/>
          <w:szCs w:val="22"/>
          <w:lang w:val="es-MX"/>
        </w:rPr>
        <w:t>De esta forma,</w:t>
      </w:r>
      <w:r w:rsidR="002A3BFF" w:rsidRPr="00527405">
        <w:rPr>
          <w:sz w:val="22"/>
          <w:szCs w:val="22"/>
          <w:lang w:val="es-MX"/>
        </w:rPr>
        <w:t xml:space="preserve"> hacia el año 2000</w:t>
      </w:r>
      <w:r w:rsidRPr="00527405">
        <w:rPr>
          <w:sz w:val="22"/>
          <w:szCs w:val="22"/>
          <w:lang w:val="es-MX"/>
        </w:rPr>
        <w:t xml:space="preserve"> Bahía Blanca</w:t>
      </w:r>
      <w:r w:rsidR="002A3BFF" w:rsidRPr="00527405">
        <w:rPr>
          <w:sz w:val="22"/>
          <w:szCs w:val="22"/>
          <w:lang w:val="es-MX"/>
        </w:rPr>
        <w:t xml:space="preserve"> ya</w:t>
      </w:r>
      <w:r w:rsidRPr="00527405">
        <w:rPr>
          <w:sz w:val="22"/>
          <w:szCs w:val="22"/>
          <w:lang w:val="es-MX"/>
        </w:rPr>
        <w:t xml:space="preserve"> se presenta</w:t>
      </w:r>
      <w:r w:rsidR="002A3BFF" w:rsidRPr="00527405">
        <w:rPr>
          <w:sz w:val="22"/>
          <w:szCs w:val="22"/>
          <w:lang w:val="es-MX"/>
        </w:rPr>
        <w:t>ba</w:t>
      </w:r>
      <w:r w:rsidRPr="00527405">
        <w:rPr>
          <w:sz w:val="22"/>
          <w:szCs w:val="22"/>
          <w:lang w:val="es-MX"/>
        </w:rPr>
        <w:t xml:space="preserve"> como un centro generador de conocimientos y formador de capital humano orientado a la industria del software relevante a nivel nacional. </w:t>
      </w:r>
      <w:r w:rsidR="00341305">
        <w:rPr>
          <w:sz w:val="22"/>
          <w:szCs w:val="22"/>
          <w:lang w:val="es-MX"/>
        </w:rPr>
        <w:t xml:space="preserve"> </w:t>
      </w:r>
      <w:r w:rsidR="001D4B8C" w:rsidRPr="00527405">
        <w:rPr>
          <w:sz w:val="22"/>
          <w:szCs w:val="22"/>
          <w:lang w:val="es-MX"/>
        </w:rPr>
        <w:t xml:space="preserve">Al igual que lo ocurrido </w:t>
      </w:r>
      <w:r w:rsidRPr="00527405">
        <w:rPr>
          <w:sz w:val="22"/>
          <w:szCs w:val="22"/>
          <w:lang w:val="es-MX"/>
        </w:rPr>
        <w:t>en otras localidades del país</w:t>
      </w:r>
      <w:r w:rsidR="001D4B8C" w:rsidRPr="00527405">
        <w:rPr>
          <w:sz w:val="22"/>
          <w:szCs w:val="22"/>
          <w:lang w:val="es-MX"/>
        </w:rPr>
        <w:t>, los primeros egresados de esta unidad académica que deciden permanecer en la ciudad, se especializan en aplicaciones ERP y CRM, desarrollando software específico y adaptaciones destinadas a concesionarias automotrices, empresas de logística, hospitales y bancos, entre otros clientes relevantes.</w:t>
      </w:r>
      <w:r w:rsidR="00BF7E0A" w:rsidRPr="00527405">
        <w:rPr>
          <w:sz w:val="22"/>
          <w:szCs w:val="22"/>
          <w:lang w:val="es-MX"/>
        </w:rPr>
        <w:t xml:space="preserve"> </w:t>
      </w:r>
    </w:p>
    <w:p w14:paraId="51E498F7" w14:textId="77777777" w:rsidR="00437988" w:rsidRPr="00527405" w:rsidRDefault="00437988" w:rsidP="00701838">
      <w:pPr>
        <w:spacing w:line="360" w:lineRule="auto"/>
        <w:jc w:val="both"/>
        <w:rPr>
          <w:sz w:val="22"/>
          <w:szCs w:val="22"/>
          <w:lang w:val="es-MX"/>
        </w:rPr>
      </w:pPr>
    </w:p>
    <w:p w14:paraId="49CD2B26" w14:textId="77777777" w:rsidR="00BF7E0A" w:rsidRDefault="00BF7E0A" w:rsidP="00701838">
      <w:pPr>
        <w:spacing w:line="360" w:lineRule="auto"/>
        <w:jc w:val="both"/>
        <w:rPr>
          <w:sz w:val="22"/>
          <w:szCs w:val="22"/>
          <w:lang w:val="es-MX"/>
        </w:rPr>
      </w:pPr>
      <w:r w:rsidRPr="00527405">
        <w:rPr>
          <w:sz w:val="22"/>
          <w:szCs w:val="22"/>
          <w:lang w:val="es-MX"/>
        </w:rPr>
        <w:t>También se gestan emprendimientos que atienden una gran variedad de servicios, tales como diseño de rede</w:t>
      </w:r>
      <w:r w:rsidR="00084037" w:rsidRPr="00527405">
        <w:rPr>
          <w:sz w:val="22"/>
          <w:szCs w:val="22"/>
          <w:lang w:val="es-MX"/>
        </w:rPr>
        <w:t>s y construcción de sitios web.</w:t>
      </w:r>
      <w:r w:rsidR="00001890" w:rsidRPr="00527405">
        <w:rPr>
          <w:sz w:val="22"/>
          <w:szCs w:val="22"/>
          <w:lang w:val="es-MX"/>
        </w:rPr>
        <w:t xml:space="preserve"> </w:t>
      </w:r>
      <w:r w:rsidRPr="00527405">
        <w:rPr>
          <w:sz w:val="22"/>
          <w:szCs w:val="22"/>
          <w:lang w:val="es-MX"/>
        </w:rPr>
        <w:t>Actualmente, debido a la ausencia de información sectorial relevante, se desconoce la dinámica y dimensión real del sector, situación que se pretende revertir a partir de sucesivas investigaciones.</w:t>
      </w:r>
    </w:p>
    <w:p w14:paraId="5EFD2E77" w14:textId="77777777" w:rsidR="001C6C9D" w:rsidRPr="00527405" w:rsidRDefault="001C6C9D" w:rsidP="00701838">
      <w:pPr>
        <w:spacing w:line="360" w:lineRule="auto"/>
        <w:jc w:val="both"/>
        <w:rPr>
          <w:sz w:val="22"/>
          <w:szCs w:val="22"/>
          <w:lang w:val="es-MX"/>
        </w:rPr>
      </w:pPr>
    </w:p>
    <w:p w14:paraId="31EC6705" w14:textId="77777777" w:rsidR="0084433C" w:rsidRPr="00527405" w:rsidRDefault="005A0FBC" w:rsidP="00701838">
      <w:pPr>
        <w:spacing w:line="360" w:lineRule="auto"/>
        <w:jc w:val="both"/>
        <w:rPr>
          <w:b/>
          <w:sz w:val="22"/>
          <w:szCs w:val="22"/>
          <w:lang w:val="es-MX"/>
        </w:rPr>
      </w:pPr>
      <w:r>
        <w:rPr>
          <w:b/>
          <w:sz w:val="22"/>
          <w:szCs w:val="22"/>
          <w:lang w:val="es-MX"/>
        </w:rPr>
        <w:t>3</w:t>
      </w:r>
      <w:r w:rsidR="00E43221" w:rsidRPr="00527405">
        <w:rPr>
          <w:b/>
          <w:sz w:val="22"/>
          <w:szCs w:val="22"/>
          <w:lang w:val="es-MX"/>
        </w:rPr>
        <w:t xml:space="preserve">. </w:t>
      </w:r>
      <w:r w:rsidR="00243CA1">
        <w:rPr>
          <w:b/>
          <w:sz w:val="22"/>
          <w:szCs w:val="22"/>
          <w:lang w:val="es-MX"/>
        </w:rPr>
        <w:t>LA SITUACIÓN ACTUAL DEL SECTOR DE SOFTWARE EN BAHÍA BLANCA</w:t>
      </w:r>
    </w:p>
    <w:p w14:paraId="5538F1D9" w14:textId="77777777" w:rsidR="0084433C" w:rsidRPr="00527405" w:rsidRDefault="001F6903" w:rsidP="00701838">
      <w:pPr>
        <w:tabs>
          <w:tab w:val="left" w:pos="2610"/>
        </w:tabs>
        <w:spacing w:line="360" w:lineRule="auto"/>
        <w:jc w:val="both"/>
        <w:rPr>
          <w:b/>
          <w:sz w:val="22"/>
          <w:szCs w:val="22"/>
          <w:lang w:val="es-MX"/>
        </w:rPr>
      </w:pPr>
      <w:r w:rsidRPr="00527405">
        <w:rPr>
          <w:b/>
          <w:sz w:val="22"/>
          <w:szCs w:val="22"/>
          <w:lang w:val="es-MX"/>
        </w:rPr>
        <w:tab/>
      </w:r>
    </w:p>
    <w:p w14:paraId="04A2F32B" w14:textId="77777777" w:rsidR="0084433C" w:rsidRDefault="005A0FBC" w:rsidP="00701838">
      <w:pPr>
        <w:spacing w:line="360" w:lineRule="auto"/>
        <w:jc w:val="both"/>
        <w:rPr>
          <w:b/>
          <w:sz w:val="22"/>
          <w:szCs w:val="22"/>
          <w:lang w:val="es-MX"/>
        </w:rPr>
      </w:pPr>
      <w:r>
        <w:rPr>
          <w:b/>
          <w:sz w:val="22"/>
          <w:szCs w:val="22"/>
          <w:lang w:val="es-MX"/>
        </w:rPr>
        <w:t>3</w:t>
      </w:r>
      <w:r w:rsidR="00E43221" w:rsidRPr="00527405">
        <w:rPr>
          <w:b/>
          <w:sz w:val="22"/>
          <w:szCs w:val="22"/>
          <w:lang w:val="es-MX"/>
        </w:rPr>
        <w:t xml:space="preserve">.1. </w:t>
      </w:r>
      <w:r w:rsidR="0084433C" w:rsidRPr="00527405">
        <w:rPr>
          <w:b/>
          <w:sz w:val="22"/>
          <w:szCs w:val="22"/>
          <w:lang w:val="es-MX"/>
        </w:rPr>
        <w:t>Estructura del mercado</w:t>
      </w:r>
      <w:r w:rsidR="00667A18" w:rsidRPr="00527405">
        <w:rPr>
          <w:b/>
          <w:sz w:val="22"/>
          <w:szCs w:val="22"/>
          <w:lang w:val="es-MX"/>
        </w:rPr>
        <w:t xml:space="preserve"> objetivo</w:t>
      </w:r>
      <w:r w:rsidR="008D1AAD" w:rsidRPr="00527405">
        <w:rPr>
          <w:b/>
          <w:sz w:val="22"/>
          <w:szCs w:val="22"/>
          <w:lang w:val="es-MX"/>
        </w:rPr>
        <w:t xml:space="preserve"> </w:t>
      </w:r>
      <w:r w:rsidR="006E571D" w:rsidRPr="00527405">
        <w:rPr>
          <w:b/>
          <w:sz w:val="22"/>
          <w:szCs w:val="22"/>
          <w:lang w:val="es-MX"/>
        </w:rPr>
        <w:t xml:space="preserve"> </w:t>
      </w:r>
    </w:p>
    <w:p w14:paraId="7A576A38" w14:textId="77777777" w:rsidR="00437988" w:rsidRPr="00527405" w:rsidRDefault="00437988" w:rsidP="00701838">
      <w:pPr>
        <w:spacing w:line="360" w:lineRule="auto"/>
        <w:jc w:val="both"/>
        <w:rPr>
          <w:b/>
          <w:sz w:val="22"/>
          <w:szCs w:val="22"/>
          <w:lang w:val="es-MX"/>
        </w:rPr>
      </w:pPr>
    </w:p>
    <w:p w14:paraId="0692EFFE" w14:textId="77777777" w:rsidR="009A45B1" w:rsidRPr="00527405" w:rsidRDefault="009A45B1" w:rsidP="00701838">
      <w:pPr>
        <w:spacing w:line="360" w:lineRule="auto"/>
        <w:jc w:val="both"/>
        <w:rPr>
          <w:sz w:val="22"/>
          <w:szCs w:val="22"/>
          <w:lang w:val="es-MX"/>
        </w:rPr>
      </w:pPr>
      <w:r w:rsidRPr="00527405">
        <w:rPr>
          <w:sz w:val="22"/>
          <w:szCs w:val="22"/>
          <w:lang w:val="es-MX"/>
        </w:rPr>
        <w:t xml:space="preserve">Las 26 empresas que integran la muestra del sector software de la ciudad se dedican, </w:t>
      </w:r>
      <w:commentRangeStart w:id="5"/>
      <w:r w:rsidRPr="00527405">
        <w:rPr>
          <w:sz w:val="22"/>
          <w:szCs w:val="22"/>
          <w:lang w:val="es-MX"/>
        </w:rPr>
        <w:t>principalmente</w:t>
      </w:r>
      <w:commentRangeEnd w:id="5"/>
      <w:r w:rsidR="001F02F7">
        <w:rPr>
          <w:rStyle w:val="Refdecomentario"/>
        </w:rPr>
        <w:commentReference w:id="5"/>
      </w:r>
      <w:r w:rsidRPr="00527405">
        <w:rPr>
          <w:sz w:val="22"/>
          <w:szCs w:val="22"/>
          <w:lang w:val="es-MX"/>
        </w:rPr>
        <w:t>, al desarrollo de software a medida (soluciones integrales) y la venta de productos propios y servicios asociados. En menor medida, las empresas declaran ofrecer servicios de programación.  Por otra p</w:t>
      </w:r>
      <w:r w:rsidR="00CE6798" w:rsidRPr="00527405">
        <w:rPr>
          <w:sz w:val="22"/>
          <w:szCs w:val="22"/>
          <w:lang w:val="es-MX"/>
        </w:rPr>
        <w:t xml:space="preserve">arte, </w:t>
      </w:r>
      <w:r w:rsidR="00CE6798" w:rsidRPr="00527405">
        <w:rPr>
          <w:sz w:val="22"/>
          <w:szCs w:val="22"/>
          <w:lang w:val="es-MX"/>
        </w:rPr>
        <w:lastRenderedPageBreak/>
        <w:t>una pequeña proporción se dedica</w:t>
      </w:r>
      <w:r w:rsidRPr="00527405">
        <w:rPr>
          <w:sz w:val="22"/>
          <w:szCs w:val="22"/>
          <w:lang w:val="es-MX"/>
        </w:rPr>
        <w:t xml:space="preserve"> a  la venta de producto de terceros y servicios asociados, soporte técnico, venta de hardware y otros servicios (capacitaciones, mentoring)</w:t>
      </w:r>
      <w:r w:rsidR="00A54128" w:rsidRPr="00527405">
        <w:rPr>
          <w:sz w:val="22"/>
          <w:szCs w:val="22"/>
          <w:lang w:val="es-MX"/>
        </w:rPr>
        <w:t xml:space="preserve"> (</w:t>
      </w:r>
      <w:r w:rsidR="0042276F">
        <w:rPr>
          <w:sz w:val="22"/>
          <w:szCs w:val="22"/>
          <w:lang w:val="es-MX"/>
        </w:rPr>
        <w:t xml:space="preserve">Cuadro </w:t>
      </w:r>
      <w:r w:rsidR="00A54128" w:rsidRPr="00527405">
        <w:rPr>
          <w:sz w:val="22"/>
          <w:szCs w:val="22"/>
          <w:lang w:val="es-MX"/>
        </w:rPr>
        <w:t>1)</w:t>
      </w:r>
      <w:r w:rsidRPr="00527405">
        <w:rPr>
          <w:sz w:val="22"/>
          <w:szCs w:val="22"/>
          <w:lang w:val="es-MX"/>
        </w:rPr>
        <w:t xml:space="preserve">. </w:t>
      </w:r>
      <w:r w:rsidR="00A54128" w:rsidRPr="00527405">
        <w:rPr>
          <w:sz w:val="22"/>
          <w:szCs w:val="22"/>
          <w:lang w:val="es-MX"/>
        </w:rPr>
        <w:t xml:space="preserve"> </w:t>
      </w:r>
    </w:p>
    <w:p w14:paraId="4E0D8A50" w14:textId="77777777" w:rsidR="008F14A8" w:rsidRPr="00527405" w:rsidRDefault="008F14A8" w:rsidP="00701838">
      <w:pPr>
        <w:spacing w:line="360" w:lineRule="auto"/>
        <w:jc w:val="both"/>
        <w:rPr>
          <w:sz w:val="22"/>
          <w:szCs w:val="22"/>
          <w:lang w:val="es-MX"/>
        </w:rPr>
      </w:pPr>
    </w:p>
    <w:p w14:paraId="787FEAE3" w14:textId="77777777" w:rsidR="008F14A8" w:rsidRPr="00527405" w:rsidRDefault="0042276F" w:rsidP="00701838">
      <w:pPr>
        <w:spacing w:line="360" w:lineRule="auto"/>
        <w:jc w:val="center"/>
        <w:rPr>
          <w:b/>
          <w:sz w:val="22"/>
          <w:szCs w:val="22"/>
          <w:lang w:val="es-MX"/>
        </w:rPr>
      </w:pPr>
      <w:r>
        <w:rPr>
          <w:b/>
          <w:sz w:val="22"/>
          <w:szCs w:val="22"/>
          <w:lang w:val="es-MX"/>
        </w:rPr>
        <w:t xml:space="preserve">Cuadro </w:t>
      </w:r>
      <w:r w:rsidR="008F14A8" w:rsidRPr="00527405">
        <w:rPr>
          <w:b/>
          <w:sz w:val="22"/>
          <w:szCs w:val="22"/>
          <w:lang w:val="es-MX"/>
        </w:rPr>
        <w:t>1. Tipos de productos/servicios ofrecidos por las empresas</w:t>
      </w:r>
    </w:p>
    <w:tbl>
      <w:tblPr>
        <w:tblW w:w="9256" w:type="dxa"/>
        <w:jc w:val="center"/>
        <w:tblCellMar>
          <w:left w:w="70" w:type="dxa"/>
          <w:right w:w="70" w:type="dxa"/>
        </w:tblCellMar>
        <w:tblLook w:val="04A0" w:firstRow="1" w:lastRow="0" w:firstColumn="1" w:lastColumn="0" w:noHBand="0" w:noVBand="1"/>
      </w:tblPr>
      <w:tblGrid>
        <w:gridCol w:w="7103"/>
        <w:gridCol w:w="1273"/>
        <w:gridCol w:w="920"/>
      </w:tblGrid>
      <w:tr w:rsidR="008F14A8" w:rsidRPr="00527405" w14:paraId="4D1C8C2D" w14:textId="77777777" w:rsidTr="007F6996">
        <w:trPr>
          <w:trHeight w:val="255"/>
          <w:jc w:val="center"/>
        </w:trPr>
        <w:tc>
          <w:tcPr>
            <w:tcW w:w="7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2FFC6"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16FB2BC5"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Frecuencia</w:t>
            </w:r>
            <w:r w:rsidR="006D3130" w:rsidRPr="00527405">
              <w:rPr>
                <w:b/>
                <w:sz w:val="22"/>
                <w:szCs w:val="22"/>
                <w:vertAlign w:val="superscript"/>
                <w:lang w:val="es-MX"/>
              </w:rPr>
              <w:t>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CCADA11"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611119CF"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B3A778F"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Desarrollo de software a medida (soluciones integrales)</w:t>
            </w:r>
          </w:p>
        </w:tc>
        <w:tc>
          <w:tcPr>
            <w:tcW w:w="1273" w:type="dxa"/>
            <w:tcBorders>
              <w:top w:val="nil"/>
              <w:left w:val="nil"/>
              <w:bottom w:val="single" w:sz="4" w:space="0" w:color="auto"/>
              <w:right w:val="single" w:sz="4" w:space="0" w:color="auto"/>
            </w:tcBorders>
            <w:shd w:val="clear" w:color="auto" w:fill="auto"/>
            <w:noWrap/>
            <w:vAlign w:val="center"/>
            <w:hideMark/>
          </w:tcPr>
          <w:p w14:paraId="6D09814A"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19</w:t>
            </w:r>
          </w:p>
        </w:tc>
        <w:tc>
          <w:tcPr>
            <w:tcW w:w="880" w:type="dxa"/>
            <w:tcBorders>
              <w:top w:val="nil"/>
              <w:left w:val="nil"/>
              <w:bottom w:val="single" w:sz="4" w:space="0" w:color="auto"/>
              <w:right w:val="single" w:sz="4" w:space="0" w:color="auto"/>
            </w:tcBorders>
            <w:shd w:val="clear" w:color="auto" w:fill="auto"/>
            <w:noWrap/>
            <w:vAlign w:val="center"/>
            <w:hideMark/>
          </w:tcPr>
          <w:p w14:paraId="20B1D3A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28,4%</w:t>
            </w:r>
          </w:p>
        </w:tc>
      </w:tr>
      <w:tr w:rsidR="008F14A8" w:rsidRPr="00527405" w14:paraId="6699999E"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6818153B"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Productos propios y servicios asociados (incluyendo SAS: software as a service)</w:t>
            </w:r>
          </w:p>
        </w:tc>
        <w:tc>
          <w:tcPr>
            <w:tcW w:w="1273" w:type="dxa"/>
            <w:tcBorders>
              <w:top w:val="nil"/>
              <w:left w:val="nil"/>
              <w:bottom w:val="single" w:sz="4" w:space="0" w:color="auto"/>
              <w:right w:val="single" w:sz="4" w:space="0" w:color="auto"/>
            </w:tcBorders>
            <w:shd w:val="clear" w:color="auto" w:fill="auto"/>
            <w:noWrap/>
            <w:vAlign w:val="center"/>
            <w:hideMark/>
          </w:tcPr>
          <w:p w14:paraId="7EF35C03"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14</w:t>
            </w:r>
          </w:p>
        </w:tc>
        <w:tc>
          <w:tcPr>
            <w:tcW w:w="880" w:type="dxa"/>
            <w:tcBorders>
              <w:top w:val="nil"/>
              <w:left w:val="nil"/>
              <w:bottom w:val="single" w:sz="4" w:space="0" w:color="auto"/>
              <w:right w:val="single" w:sz="4" w:space="0" w:color="auto"/>
            </w:tcBorders>
            <w:shd w:val="clear" w:color="auto" w:fill="auto"/>
            <w:noWrap/>
            <w:vAlign w:val="center"/>
            <w:hideMark/>
          </w:tcPr>
          <w:p w14:paraId="591DC84A"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20,9%</w:t>
            </w:r>
          </w:p>
        </w:tc>
      </w:tr>
      <w:tr w:rsidR="008F14A8" w:rsidRPr="00527405" w14:paraId="4B568529"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2DA74154"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Productos de terceros y servicios asociados</w:t>
            </w:r>
          </w:p>
        </w:tc>
        <w:tc>
          <w:tcPr>
            <w:tcW w:w="1273" w:type="dxa"/>
            <w:tcBorders>
              <w:top w:val="nil"/>
              <w:left w:val="nil"/>
              <w:bottom w:val="single" w:sz="4" w:space="0" w:color="auto"/>
              <w:right w:val="single" w:sz="4" w:space="0" w:color="auto"/>
            </w:tcBorders>
            <w:shd w:val="clear" w:color="auto" w:fill="auto"/>
            <w:noWrap/>
            <w:vAlign w:val="center"/>
            <w:hideMark/>
          </w:tcPr>
          <w:p w14:paraId="048201D2"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w:t>
            </w:r>
          </w:p>
        </w:tc>
        <w:tc>
          <w:tcPr>
            <w:tcW w:w="880" w:type="dxa"/>
            <w:tcBorders>
              <w:top w:val="nil"/>
              <w:left w:val="nil"/>
              <w:bottom w:val="single" w:sz="4" w:space="0" w:color="auto"/>
              <w:right w:val="single" w:sz="4" w:space="0" w:color="auto"/>
            </w:tcBorders>
            <w:shd w:val="clear" w:color="auto" w:fill="auto"/>
            <w:noWrap/>
            <w:vAlign w:val="center"/>
            <w:hideMark/>
          </w:tcPr>
          <w:p w14:paraId="0A8C81A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11,9%</w:t>
            </w:r>
          </w:p>
        </w:tc>
      </w:tr>
      <w:tr w:rsidR="008F14A8" w:rsidRPr="00527405" w14:paraId="312BAE59"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13F5727"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Servicios de programación (coding)</w:t>
            </w:r>
          </w:p>
        </w:tc>
        <w:tc>
          <w:tcPr>
            <w:tcW w:w="1273" w:type="dxa"/>
            <w:tcBorders>
              <w:top w:val="nil"/>
              <w:left w:val="nil"/>
              <w:bottom w:val="single" w:sz="4" w:space="0" w:color="auto"/>
              <w:right w:val="single" w:sz="4" w:space="0" w:color="auto"/>
            </w:tcBorders>
            <w:shd w:val="clear" w:color="auto" w:fill="auto"/>
            <w:noWrap/>
            <w:vAlign w:val="center"/>
            <w:hideMark/>
          </w:tcPr>
          <w:p w14:paraId="05FF442B"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9</w:t>
            </w:r>
          </w:p>
        </w:tc>
        <w:tc>
          <w:tcPr>
            <w:tcW w:w="880" w:type="dxa"/>
            <w:tcBorders>
              <w:top w:val="nil"/>
              <w:left w:val="nil"/>
              <w:bottom w:val="single" w:sz="4" w:space="0" w:color="auto"/>
              <w:right w:val="single" w:sz="4" w:space="0" w:color="auto"/>
            </w:tcBorders>
            <w:shd w:val="clear" w:color="auto" w:fill="auto"/>
            <w:noWrap/>
            <w:vAlign w:val="center"/>
            <w:hideMark/>
          </w:tcPr>
          <w:p w14:paraId="2CE6E6A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13,4%</w:t>
            </w:r>
          </w:p>
        </w:tc>
      </w:tr>
      <w:tr w:rsidR="008F14A8" w:rsidRPr="00527405" w14:paraId="0ECF7B17"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73CC54B6"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Provisión de otros recursos (ej. capacitación, mentoring, diseño, QA)</w:t>
            </w:r>
          </w:p>
        </w:tc>
        <w:tc>
          <w:tcPr>
            <w:tcW w:w="1273" w:type="dxa"/>
            <w:tcBorders>
              <w:top w:val="nil"/>
              <w:left w:val="nil"/>
              <w:bottom w:val="single" w:sz="4" w:space="0" w:color="auto"/>
              <w:right w:val="single" w:sz="4" w:space="0" w:color="auto"/>
            </w:tcBorders>
            <w:shd w:val="clear" w:color="auto" w:fill="auto"/>
            <w:noWrap/>
            <w:vAlign w:val="center"/>
            <w:hideMark/>
          </w:tcPr>
          <w:p w14:paraId="00DAB5CB"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880" w:type="dxa"/>
            <w:tcBorders>
              <w:top w:val="nil"/>
              <w:left w:val="nil"/>
              <w:bottom w:val="single" w:sz="4" w:space="0" w:color="auto"/>
              <w:right w:val="single" w:sz="4" w:space="0" w:color="auto"/>
            </w:tcBorders>
            <w:shd w:val="clear" w:color="auto" w:fill="auto"/>
            <w:noWrap/>
            <w:vAlign w:val="center"/>
            <w:hideMark/>
          </w:tcPr>
          <w:p w14:paraId="617CE0F8"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6</w:t>
            </w:r>
            <w:r w:rsidR="008F14A8" w:rsidRPr="00527405">
              <w:rPr>
                <w:sz w:val="22"/>
                <w:szCs w:val="22"/>
                <w:lang w:val="es-AR" w:eastAsia="es-AR"/>
              </w:rPr>
              <w:t>%</w:t>
            </w:r>
          </w:p>
        </w:tc>
      </w:tr>
      <w:tr w:rsidR="008F14A8" w:rsidRPr="00527405" w14:paraId="7EF9F1DC" w14:textId="77777777" w:rsidTr="007F6996">
        <w:trPr>
          <w:trHeight w:val="255"/>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48B1DD00"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Soporte técnico</w:t>
            </w:r>
          </w:p>
        </w:tc>
        <w:tc>
          <w:tcPr>
            <w:tcW w:w="1273" w:type="dxa"/>
            <w:tcBorders>
              <w:top w:val="nil"/>
              <w:left w:val="nil"/>
              <w:bottom w:val="single" w:sz="4" w:space="0" w:color="auto"/>
              <w:right w:val="single" w:sz="4" w:space="0" w:color="auto"/>
            </w:tcBorders>
            <w:shd w:val="clear" w:color="auto" w:fill="auto"/>
            <w:noWrap/>
            <w:vAlign w:val="center"/>
            <w:hideMark/>
          </w:tcPr>
          <w:p w14:paraId="6A7812F4"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7</w:t>
            </w:r>
          </w:p>
        </w:tc>
        <w:tc>
          <w:tcPr>
            <w:tcW w:w="880" w:type="dxa"/>
            <w:tcBorders>
              <w:top w:val="nil"/>
              <w:left w:val="nil"/>
              <w:bottom w:val="single" w:sz="4" w:space="0" w:color="auto"/>
              <w:right w:val="single" w:sz="4" w:space="0" w:color="auto"/>
            </w:tcBorders>
            <w:shd w:val="clear" w:color="auto" w:fill="auto"/>
            <w:noWrap/>
            <w:vAlign w:val="center"/>
            <w:hideMark/>
          </w:tcPr>
          <w:p w14:paraId="1B7BFF32"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10,4%</w:t>
            </w:r>
          </w:p>
        </w:tc>
      </w:tr>
      <w:tr w:rsidR="008F14A8" w:rsidRPr="00527405" w14:paraId="2E60FE80" w14:textId="77777777" w:rsidTr="007F6996">
        <w:trPr>
          <w:trHeight w:val="270"/>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5C076D0"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Hardware</w:t>
            </w:r>
          </w:p>
        </w:tc>
        <w:tc>
          <w:tcPr>
            <w:tcW w:w="1273" w:type="dxa"/>
            <w:tcBorders>
              <w:top w:val="nil"/>
              <w:left w:val="nil"/>
              <w:bottom w:val="single" w:sz="4" w:space="0" w:color="auto"/>
              <w:right w:val="single" w:sz="4" w:space="0" w:color="auto"/>
            </w:tcBorders>
            <w:shd w:val="clear" w:color="auto" w:fill="auto"/>
            <w:noWrap/>
            <w:vAlign w:val="center"/>
            <w:hideMark/>
          </w:tcPr>
          <w:p w14:paraId="539AE6FF"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6</w:t>
            </w:r>
          </w:p>
        </w:tc>
        <w:tc>
          <w:tcPr>
            <w:tcW w:w="880" w:type="dxa"/>
            <w:tcBorders>
              <w:top w:val="nil"/>
              <w:left w:val="nil"/>
              <w:bottom w:val="single" w:sz="4" w:space="0" w:color="auto"/>
              <w:right w:val="single" w:sz="4" w:space="0" w:color="auto"/>
            </w:tcBorders>
            <w:shd w:val="clear" w:color="auto" w:fill="auto"/>
            <w:noWrap/>
            <w:vAlign w:val="center"/>
            <w:hideMark/>
          </w:tcPr>
          <w:p w14:paraId="789CB1E1"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9</w:t>
            </w:r>
            <w:r w:rsidR="008F14A8" w:rsidRPr="00527405">
              <w:rPr>
                <w:sz w:val="22"/>
                <w:szCs w:val="22"/>
                <w:lang w:val="es-AR" w:eastAsia="es-AR"/>
              </w:rPr>
              <w:t>%</w:t>
            </w:r>
          </w:p>
        </w:tc>
      </w:tr>
      <w:tr w:rsidR="008F14A8" w:rsidRPr="00527405" w14:paraId="7E6A44EB" w14:textId="77777777" w:rsidTr="007F6996">
        <w:trPr>
          <w:trHeight w:val="270"/>
          <w:jc w:val="center"/>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A102E6B"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Total</w:t>
            </w:r>
          </w:p>
        </w:tc>
        <w:tc>
          <w:tcPr>
            <w:tcW w:w="1273" w:type="dxa"/>
            <w:tcBorders>
              <w:top w:val="nil"/>
              <w:left w:val="nil"/>
              <w:bottom w:val="single" w:sz="4" w:space="0" w:color="auto"/>
              <w:right w:val="single" w:sz="4" w:space="0" w:color="auto"/>
            </w:tcBorders>
            <w:shd w:val="clear" w:color="auto" w:fill="auto"/>
            <w:noWrap/>
            <w:vAlign w:val="center"/>
            <w:hideMark/>
          </w:tcPr>
          <w:p w14:paraId="39D1A85F" w14:textId="77777777" w:rsidR="008F14A8" w:rsidRPr="00527405" w:rsidRDefault="008F14A8" w:rsidP="00095C20">
            <w:pPr>
              <w:spacing w:line="360" w:lineRule="auto"/>
              <w:jc w:val="right"/>
              <w:rPr>
                <w:sz w:val="22"/>
                <w:szCs w:val="22"/>
                <w:lang w:val="es-AR" w:eastAsia="es-AR"/>
              </w:rPr>
            </w:pPr>
            <w:commentRangeStart w:id="6"/>
            <w:r w:rsidRPr="00527405">
              <w:rPr>
                <w:sz w:val="22"/>
                <w:szCs w:val="22"/>
                <w:lang w:val="es-AR" w:eastAsia="es-AR"/>
              </w:rPr>
              <w:t>67</w:t>
            </w:r>
          </w:p>
        </w:tc>
        <w:tc>
          <w:tcPr>
            <w:tcW w:w="880" w:type="dxa"/>
            <w:tcBorders>
              <w:top w:val="nil"/>
              <w:left w:val="nil"/>
              <w:bottom w:val="single" w:sz="4" w:space="0" w:color="auto"/>
              <w:right w:val="single" w:sz="4" w:space="0" w:color="auto"/>
            </w:tcBorders>
            <w:shd w:val="clear" w:color="auto" w:fill="auto"/>
            <w:noWrap/>
            <w:vAlign w:val="center"/>
            <w:hideMark/>
          </w:tcPr>
          <w:p w14:paraId="3B3514C3"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100</w:t>
            </w:r>
            <w:r w:rsidR="008F14A8" w:rsidRPr="00527405">
              <w:rPr>
                <w:sz w:val="22"/>
                <w:szCs w:val="22"/>
                <w:lang w:val="es-AR" w:eastAsia="es-AR"/>
              </w:rPr>
              <w:t>%</w:t>
            </w:r>
            <w:commentRangeEnd w:id="6"/>
            <w:r w:rsidR="001F02F7">
              <w:rPr>
                <w:rStyle w:val="Refdecomentario"/>
              </w:rPr>
              <w:commentReference w:id="6"/>
            </w:r>
          </w:p>
        </w:tc>
      </w:tr>
    </w:tbl>
    <w:p w14:paraId="4DE2E188" w14:textId="77777777" w:rsidR="008F14A8" w:rsidRDefault="006D3130" w:rsidP="00701838">
      <w:pPr>
        <w:jc w:val="center"/>
        <w:rPr>
          <w:sz w:val="18"/>
          <w:szCs w:val="18"/>
          <w:lang w:val="es-AR"/>
        </w:rPr>
      </w:pPr>
      <w:r w:rsidRPr="00701838">
        <w:rPr>
          <w:sz w:val="18"/>
          <w:szCs w:val="18"/>
          <w:vertAlign w:val="superscript"/>
          <w:lang w:val="es-MX"/>
        </w:rPr>
        <w:t>1</w:t>
      </w:r>
      <w:r w:rsidR="008F14A8" w:rsidRPr="00701838">
        <w:rPr>
          <w:sz w:val="18"/>
          <w:szCs w:val="18"/>
          <w:lang w:val="es-MX"/>
        </w:rPr>
        <w:t xml:space="preserve"> pregunta en la encuesta de respuesta múltiple</w:t>
      </w:r>
      <w:r w:rsidRPr="00701838">
        <w:rPr>
          <w:sz w:val="18"/>
          <w:szCs w:val="18"/>
          <w:lang w:val="es-MX"/>
        </w:rPr>
        <w:t>.</w:t>
      </w:r>
      <w:r w:rsidR="00175B50">
        <w:rPr>
          <w:sz w:val="18"/>
          <w:szCs w:val="18"/>
          <w:lang w:val="es-MX"/>
        </w:rPr>
        <w:t xml:space="preserve"> </w:t>
      </w:r>
      <w:r w:rsidR="008F14A8" w:rsidRPr="00701838">
        <w:rPr>
          <w:sz w:val="18"/>
          <w:szCs w:val="18"/>
          <w:lang w:val="es-AR"/>
        </w:rPr>
        <w:t xml:space="preserve">Fuente: Elaboración propia en base a </w:t>
      </w:r>
      <w:commentRangeStart w:id="7"/>
      <w:r w:rsidR="008F14A8" w:rsidRPr="00701838">
        <w:rPr>
          <w:sz w:val="18"/>
          <w:szCs w:val="18"/>
          <w:lang w:val="es-AR"/>
        </w:rPr>
        <w:t>encuestas</w:t>
      </w:r>
      <w:commentRangeEnd w:id="7"/>
      <w:r w:rsidR="001F02F7">
        <w:rPr>
          <w:rStyle w:val="Refdecomentario"/>
        </w:rPr>
        <w:commentReference w:id="7"/>
      </w:r>
      <w:r w:rsidR="008F14A8" w:rsidRPr="00701838">
        <w:rPr>
          <w:sz w:val="18"/>
          <w:szCs w:val="18"/>
          <w:lang w:val="es-AR"/>
        </w:rPr>
        <w:t>.</w:t>
      </w:r>
    </w:p>
    <w:p w14:paraId="13F3097B" w14:textId="77777777" w:rsidR="00701838" w:rsidRDefault="00701838" w:rsidP="00701838">
      <w:pPr>
        <w:jc w:val="center"/>
        <w:rPr>
          <w:sz w:val="18"/>
          <w:szCs w:val="18"/>
          <w:lang w:val="es-AR"/>
        </w:rPr>
      </w:pPr>
    </w:p>
    <w:p w14:paraId="6DBF7CD0" w14:textId="77777777" w:rsidR="00701838" w:rsidRDefault="00701838" w:rsidP="00701838">
      <w:pPr>
        <w:jc w:val="center"/>
        <w:rPr>
          <w:sz w:val="18"/>
          <w:szCs w:val="18"/>
          <w:lang w:val="es-AR"/>
        </w:rPr>
      </w:pPr>
    </w:p>
    <w:p w14:paraId="66241C30" w14:textId="77777777" w:rsidR="00701838" w:rsidRDefault="00701838" w:rsidP="00701838">
      <w:pPr>
        <w:spacing w:line="360" w:lineRule="auto"/>
        <w:jc w:val="both"/>
        <w:rPr>
          <w:sz w:val="22"/>
          <w:szCs w:val="22"/>
          <w:lang w:val="es-MX"/>
        </w:rPr>
      </w:pPr>
      <w:r w:rsidRPr="00527405">
        <w:rPr>
          <w:sz w:val="22"/>
          <w:szCs w:val="22"/>
          <w:lang w:val="es-MX"/>
        </w:rPr>
        <w:t>La mayor parte de las firmas declaran que la industria constituye su principal sector demandante, seguido por el sector financiero. El tercer lugar es ocupado por el sector primario, servicios informáticos, administración pública y consumidores finales (</w:t>
      </w:r>
      <w:r w:rsidR="0042276F">
        <w:rPr>
          <w:sz w:val="22"/>
          <w:szCs w:val="22"/>
          <w:lang w:val="es-MX"/>
        </w:rPr>
        <w:t>Cuadro</w:t>
      </w:r>
      <w:r w:rsidRPr="00527405">
        <w:rPr>
          <w:sz w:val="22"/>
          <w:szCs w:val="22"/>
          <w:lang w:val="es-MX"/>
        </w:rPr>
        <w:t xml:space="preserve"> 2).</w:t>
      </w:r>
    </w:p>
    <w:p w14:paraId="125A5B8C" w14:textId="77777777" w:rsidR="00266A32" w:rsidRDefault="00266A32" w:rsidP="00701838">
      <w:pPr>
        <w:spacing w:line="360" w:lineRule="auto"/>
        <w:jc w:val="both"/>
        <w:rPr>
          <w:sz w:val="22"/>
          <w:szCs w:val="22"/>
          <w:lang w:val="es-MX"/>
        </w:rPr>
      </w:pPr>
    </w:p>
    <w:p w14:paraId="2F76B1DF" w14:textId="77777777" w:rsidR="00266A32" w:rsidRDefault="00266A32" w:rsidP="00701838">
      <w:pPr>
        <w:spacing w:line="360" w:lineRule="auto"/>
        <w:jc w:val="both"/>
        <w:rPr>
          <w:sz w:val="22"/>
          <w:szCs w:val="22"/>
          <w:lang w:val="es-MX"/>
        </w:rPr>
      </w:pPr>
    </w:p>
    <w:p w14:paraId="779291B3" w14:textId="77777777" w:rsidR="005A0FBC" w:rsidRDefault="005A0FBC" w:rsidP="00701838">
      <w:pPr>
        <w:spacing w:line="360" w:lineRule="auto"/>
        <w:jc w:val="both"/>
        <w:rPr>
          <w:sz w:val="22"/>
          <w:szCs w:val="22"/>
          <w:lang w:val="es-MX"/>
        </w:rPr>
      </w:pPr>
    </w:p>
    <w:p w14:paraId="4CEC6A20" w14:textId="77777777" w:rsidR="005A0FBC" w:rsidRDefault="005A0FBC" w:rsidP="00701838">
      <w:pPr>
        <w:spacing w:line="360" w:lineRule="auto"/>
        <w:jc w:val="both"/>
        <w:rPr>
          <w:sz w:val="22"/>
          <w:szCs w:val="22"/>
          <w:lang w:val="es-MX"/>
        </w:rPr>
      </w:pPr>
    </w:p>
    <w:p w14:paraId="24B02F42" w14:textId="77777777" w:rsidR="00701838" w:rsidRDefault="00701838" w:rsidP="0042276F">
      <w:pPr>
        <w:rPr>
          <w:sz w:val="18"/>
          <w:szCs w:val="18"/>
          <w:lang w:val="es-AR"/>
        </w:rPr>
      </w:pPr>
    </w:p>
    <w:p w14:paraId="1611C475" w14:textId="77777777" w:rsidR="008F14A8" w:rsidRPr="00527405" w:rsidRDefault="0042276F" w:rsidP="00701838">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2.  Principales clientes según sector productivo</w:t>
      </w:r>
    </w:p>
    <w:tbl>
      <w:tblPr>
        <w:tblW w:w="8486" w:type="dxa"/>
        <w:jc w:val="center"/>
        <w:tblCellMar>
          <w:left w:w="70" w:type="dxa"/>
          <w:right w:w="70" w:type="dxa"/>
        </w:tblCellMar>
        <w:tblLook w:val="04A0" w:firstRow="1" w:lastRow="0" w:firstColumn="1" w:lastColumn="0" w:noHBand="0" w:noVBand="1"/>
      </w:tblPr>
      <w:tblGrid>
        <w:gridCol w:w="5636"/>
        <w:gridCol w:w="1650"/>
        <w:gridCol w:w="1200"/>
      </w:tblGrid>
      <w:tr w:rsidR="008F14A8" w:rsidRPr="00527405" w14:paraId="24D91072" w14:textId="77777777" w:rsidTr="007F6996">
        <w:trPr>
          <w:trHeight w:val="300"/>
          <w:jc w:val="center"/>
        </w:trPr>
        <w:tc>
          <w:tcPr>
            <w:tcW w:w="5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A68F0"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1E888E04"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Frecuencia</w:t>
            </w:r>
            <w:r w:rsidR="006D3130" w:rsidRPr="00527405">
              <w:rPr>
                <w:b/>
                <w:sz w:val="22"/>
                <w:szCs w:val="22"/>
                <w:vertAlign w:val="superscript"/>
                <w:lang w:val="es-MX"/>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7BCE639"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11D0F3A2" w14:textId="77777777" w:rsidTr="007F6996">
        <w:trPr>
          <w:trHeight w:val="270"/>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3658A315"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Sector primario (agro, minería, pesca)</w:t>
            </w:r>
          </w:p>
        </w:tc>
        <w:tc>
          <w:tcPr>
            <w:tcW w:w="1650" w:type="dxa"/>
            <w:tcBorders>
              <w:top w:val="nil"/>
              <w:left w:val="nil"/>
              <w:bottom w:val="single" w:sz="4" w:space="0" w:color="auto"/>
              <w:right w:val="single" w:sz="4" w:space="0" w:color="auto"/>
            </w:tcBorders>
            <w:shd w:val="clear" w:color="auto" w:fill="auto"/>
            <w:noWrap/>
            <w:vAlign w:val="center"/>
            <w:hideMark/>
          </w:tcPr>
          <w:p w14:paraId="017522EA"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w:t>
            </w:r>
          </w:p>
        </w:tc>
        <w:tc>
          <w:tcPr>
            <w:tcW w:w="1200" w:type="dxa"/>
            <w:tcBorders>
              <w:top w:val="nil"/>
              <w:left w:val="nil"/>
              <w:bottom w:val="single" w:sz="4" w:space="0" w:color="auto"/>
              <w:right w:val="single" w:sz="4" w:space="0" w:color="auto"/>
            </w:tcBorders>
            <w:shd w:val="clear" w:color="auto" w:fill="auto"/>
            <w:noWrap/>
            <w:vAlign w:val="center"/>
            <w:hideMark/>
          </w:tcPr>
          <w:p w14:paraId="05C92D0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13,6%</w:t>
            </w:r>
          </w:p>
        </w:tc>
      </w:tr>
      <w:tr w:rsidR="008F14A8" w:rsidRPr="00527405" w14:paraId="55A8AA61" w14:textId="77777777" w:rsidTr="007F6996">
        <w:trPr>
          <w:trHeight w:val="255"/>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181F5285"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Industria (ej. alimentos, maquinaria, automotriz)</w:t>
            </w:r>
          </w:p>
        </w:tc>
        <w:tc>
          <w:tcPr>
            <w:tcW w:w="1650" w:type="dxa"/>
            <w:tcBorders>
              <w:top w:val="nil"/>
              <w:left w:val="nil"/>
              <w:bottom w:val="single" w:sz="4" w:space="0" w:color="auto"/>
              <w:right w:val="single" w:sz="4" w:space="0" w:color="auto"/>
            </w:tcBorders>
            <w:shd w:val="clear" w:color="auto" w:fill="auto"/>
            <w:noWrap/>
            <w:vAlign w:val="center"/>
            <w:hideMark/>
          </w:tcPr>
          <w:p w14:paraId="04AD898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12</w:t>
            </w:r>
          </w:p>
        </w:tc>
        <w:tc>
          <w:tcPr>
            <w:tcW w:w="1200" w:type="dxa"/>
            <w:tcBorders>
              <w:top w:val="nil"/>
              <w:left w:val="nil"/>
              <w:bottom w:val="single" w:sz="4" w:space="0" w:color="auto"/>
              <w:right w:val="single" w:sz="4" w:space="0" w:color="auto"/>
            </w:tcBorders>
            <w:shd w:val="clear" w:color="auto" w:fill="auto"/>
            <w:noWrap/>
            <w:vAlign w:val="center"/>
            <w:hideMark/>
          </w:tcPr>
          <w:p w14:paraId="1081911C"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20,3%</w:t>
            </w:r>
          </w:p>
        </w:tc>
      </w:tr>
      <w:tr w:rsidR="008F14A8" w:rsidRPr="00527405" w14:paraId="28C8E6D3" w14:textId="77777777" w:rsidTr="007F6996">
        <w:trPr>
          <w:trHeight w:val="255"/>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429D3B03"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Software</w:t>
            </w:r>
          </w:p>
        </w:tc>
        <w:tc>
          <w:tcPr>
            <w:tcW w:w="1650" w:type="dxa"/>
            <w:tcBorders>
              <w:top w:val="nil"/>
              <w:left w:val="nil"/>
              <w:bottom w:val="single" w:sz="4" w:space="0" w:color="auto"/>
              <w:right w:val="single" w:sz="4" w:space="0" w:color="auto"/>
            </w:tcBorders>
            <w:shd w:val="clear" w:color="auto" w:fill="auto"/>
            <w:noWrap/>
            <w:vAlign w:val="center"/>
            <w:hideMark/>
          </w:tcPr>
          <w:p w14:paraId="24EDC41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w:t>
            </w:r>
          </w:p>
        </w:tc>
        <w:tc>
          <w:tcPr>
            <w:tcW w:w="1200" w:type="dxa"/>
            <w:tcBorders>
              <w:top w:val="nil"/>
              <w:left w:val="nil"/>
              <w:bottom w:val="single" w:sz="4" w:space="0" w:color="auto"/>
              <w:right w:val="single" w:sz="4" w:space="0" w:color="auto"/>
            </w:tcBorders>
            <w:shd w:val="clear" w:color="auto" w:fill="auto"/>
            <w:noWrap/>
            <w:vAlign w:val="center"/>
            <w:hideMark/>
          </w:tcPr>
          <w:p w14:paraId="5088BD0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13,6%</w:t>
            </w:r>
          </w:p>
        </w:tc>
      </w:tr>
      <w:tr w:rsidR="008F14A8" w:rsidRPr="00527405" w14:paraId="22379353" w14:textId="77777777" w:rsidTr="007F6996">
        <w:trPr>
          <w:trHeight w:val="255"/>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3E4BFD5A"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Audiovisual</w:t>
            </w:r>
          </w:p>
        </w:tc>
        <w:tc>
          <w:tcPr>
            <w:tcW w:w="1650" w:type="dxa"/>
            <w:tcBorders>
              <w:top w:val="nil"/>
              <w:left w:val="nil"/>
              <w:bottom w:val="single" w:sz="4" w:space="0" w:color="auto"/>
              <w:right w:val="single" w:sz="4" w:space="0" w:color="auto"/>
            </w:tcBorders>
            <w:shd w:val="clear" w:color="auto" w:fill="auto"/>
            <w:noWrap/>
            <w:vAlign w:val="center"/>
            <w:hideMark/>
          </w:tcPr>
          <w:p w14:paraId="0443313A"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6</w:t>
            </w:r>
          </w:p>
        </w:tc>
        <w:tc>
          <w:tcPr>
            <w:tcW w:w="1200" w:type="dxa"/>
            <w:tcBorders>
              <w:top w:val="nil"/>
              <w:left w:val="nil"/>
              <w:bottom w:val="single" w:sz="4" w:space="0" w:color="auto"/>
              <w:right w:val="single" w:sz="4" w:space="0" w:color="auto"/>
            </w:tcBorders>
            <w:shd w:val="clear" w:color="auto" w:fill="auto"/>
            <w:noWrap/>
            <w:vAlign w:val="center"/>
            <w:hideMark/>
          </w:tcPr>
          <w:p w14:paraId="20C4352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10,2%</w:t>
            </w:r>
          </w:p>
        </w:tc>
      </w:tr>
      <w:tr w:rsidR="008F14A8" w:rsidRPr="00527405" w14:paraId="13B52F20" w14:textId="77777777" w:rsidTr="007F6996">
        <w:trPr>
          <w:trHeight w:val="255"/>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491BAA8C"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Bancos, seguros y servicios financieros</w:t>
            </w:r>
          </w:p>
        </w:tc>
        <w:tc>
          <w:tcPr>
            <w:tcW w:w="1650" w:type="dxa"/>
            <w:tcBorders>
              <w:top w:val="nil"/>
              <w:left w:val="nil"/>
              <w:bottom w:val="single" w:sz="4" w:space="0" w:color="auto"/>
              <w:right w:val="single" w:sz="4" w:space="0" w:color="auto"/>
            </w:tcBorders>
            <w:shd w:val="clear" w:color="auto" w:fill="auto"/>
            <w:noWrap/>
            <w:vAlign w:val="center"/>
            <w:hideMark/>
          </w:tcPr>
          <w:p w14:paraId="456A9D11"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9</w:t>
            </w:r>
          </w:p>
        </w:tc>
        <w:tc>
          <w:tcPr>
            <w:tcW w:w="1200" w:type="dxa"/>
            <w:tcBorders>
              <w:top w:val="nil"/>
              <w:left w:val="nil"/>
              <w:bottom w:val="single" w:sz="4" w:space="0" w:color="auto"/>
              <w:right w:val="single" w:sz="4" w:space="0" w:color="auto"/>
            </w:tcBorders>
            <w:shd w:val="clear" w:color="auto" w:fill="auto"/>
            <w:noWrap/>
            <w:vAlign w:val="center"/>
            <w:hideMark/>
          </w:tcPr>
          <w:p w14:paraId="261877B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15,3%</w:t>
            </w:r>
          </w:p>
        </w:tc>
      </w:tr>
      <w:tr w:rsidR="008F14A8" w:rsidRPr="00527405" w14:paraId="5A8FFCDB" w14:textId="77777777" w:rsidTr="007F6996">
        <w:trPr>
          <w:trHeight w:val="270"/>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28DDA655"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Administración pública</w:t>
            </w:r>
          </w:p>
        </w:tc>
        <w:tc>
          <w:tcPr>
            <w:tcW w:w="1650" w:type="dxa"/>
            <w:tcBorders>
              <w:top w:val="nil"/>
              <w:left w:val="nil"/>
              <w:bottom w:val="single" w:sz="4" w:space="0" w:color="auto"/>
              <w:right w:val="single" w:sz="4" w:space="0" w:color="auto"/>
            </w:tcBorders>
            <w:shd w:val="clear" w:color="auto" w:fill="auto"/>
            <w:noWrap/>
            <w:vAlign w:val="center"/>
            <w:hideMark/>
          </w:tcPr>
          <w:p w14:paraId="5A42DE3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w:t>
            </w:r>
          </w:p>
        </w:tc>
        <w:tc>
          <w:tcPr>
            <w:tcW w:w="1200" w:type="dxa"/>
            <w:tcBorders>
              <w:top w:val="nil"/>
              <w:left w:val="nil"/>
              <w:bottom w:val="single" w:sz="4" w:space="0" w:color="auto"/>
              <w:right w:val="single" w:sz="4" w:space="0" w:color="auto"/>
            </w:tcBorders>
            <w:shd w:val="clear" w:color="auto" w:fill="auto"/>
            <w:noWrap/>
            <w:vAlign w:val="center"/>
            <w:hideMark/>
          </w:tcPr>
          <w:p w14:paraId="525323C4"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13,6%</w:t>
            </w:r>
          </w:p>
        </w:tc>
      </w:tr>
      <w:tr w:rsidR="008F14A8" w:rsidRPr="00527405" w14:paraId="75BB90C6" w14:textId="77777777" w:rsidTr="007F6996">
        <w:trPr>
          <w:trHeight w:val="270"/>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60E4318D"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Consumidor final</w:t>
            </w:r>
          </w:p>
        </w:tc>
        <w:tc>
          <w:tcPr>
            <w:tcW w:w="1650" w:type="dxa"/>
            <w:tcBorders>
              <w:top w:val="nil"/>
              <w:left w:val="nil"/>
              <w:bottom w:val="single" w:sz="4" w:space="0" w:color="auto"/>
              <w:right w:val="single" w:sz="4" w:space="0" w:color="auto"/>
            </w:tcBorders>
            <w:shd w:val="clear" w:color="auto" w:fill="auto"/>
            <w:noWrap/>
            <w:vAlign w:val="center"/>
            <w:hideMark/>
          </w:tcPr>
          <w:p w14:paraId="2D4DDFD1"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8</w:t>
            </w:r>
          </w:p>
        </w:tc>
        <w:tc>
          <w:tcPr>
            <w:tcW w:w="1200" w:type="dxa"/>
            <w:tcBorders>
              <w:top w:val="nil"/>
              <w:left w:val="nil"/>
              <w:bottom w:val="single" w:sz="4" w:space="0" w:color="auto"/>
              <w:right w:val="single" w:sz="4" w:space="0" w:color="auto"/>
            </w:tcBorders>
            <w:shd w:val="clear" w:color="auto" w:fill="auto"/>
            <w:noWrap/>
            <w:vAlign w:val="center"/>
            <w:hideMark/>
          </w:tcPr>
          <w:p w14:paraId="1F90167E"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13,6%</w:t>
            </w:r>
          </w:p>
        </w:tc>
      </w:tr>
      <w:tr w:rsidR="008F14A8" w:rsidRPr="00527405" w14:paraId="5240ECA9" w14:textId="77777777" w:rsidTr="007F6996">
        <w:trPr>
          <w:trHeight w:val="270"/>
          <w:jc w:val="center"/>
        </w:trPr>
        <w:tc>
          <w:tcPr>
            <w:tcW w:w="5636" w:type="dxa"/>
            <w:tcBorders>
              <w:top w:val="nil"/>
              <w:left w:val="single" w:sz="4" w:space="0" w:color="auto"/>
              <w:bottom w:val="single" w:sz="4" w:space="0" w:color="auto"/>
              <w:right w:val="single" w:sz="4" w:space="0" w:color="auto"/>
            </w:tcBorders>
            <w:shd w:val="clear" w:color="auto" w:fill="auto"/>
            <w:noWrap/>
            <w:vAlign w:val="center"/>
            <w:hideMark/>
          </w:tcPr>
          <w:p w14:paraId="37ADF431"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Total</w:t>
            </w:r>
          </w:p>
        </w:tc>
        <w:tc>
          <w:tcPr>
            <w:tcW w:w="1650" w:type="dxa"/>
            <w:tcBorders>
              <w:top w:val="nil"/>
              <w:left w:val="nil"/>
              <w:bottom w:val="single" w:sz="4" w:space="0" w:color="auto"/>
              <w:right w:val="single" w:sz="4" w:space="0" w:color="auto"/>
            </w:tcBorders>
            <w:shd w:val="clear" w:color="auto" w:fill="auto"/>
            <w:noWrap/>
            <w:vAlign w:val="center"/>
            <w:hideMark/>
          </w:tcPr>
          <w:p w14:paraId="277DC3CF" w14:textId="77777777" w:rsidR="008F14A8" w:rsidRPr="00527405" w:rsidRDefault="008F14A8" w:rsidP="00095C20">
            <w:pPr>
              <w:spacing w:line="360" w:lineRule="auto"/>
              <w:jc w:val="right"/>
              <w:rPr>
                <w:sz w:val="22"/>
                <w:szCs w:val="22"/>
                <w:lang w:val="es-AR" w:eastAsia="es-AR"/>
              </w:rPr>
            </w:pPr>
            <w:commentRangeStart w:id="8"/>
            <w:r w:rsidRPr="00527405">
              <w:rPr>
                <w:sz w:val="22"/>
                <w:szCs w:val="22"/>
                <w:lang w:val="es-AR" w:eastAsia="es-AR"/>
              </w:rPr>
              <w:t>59</w:t>
            </w:r>
          </w:p>
        </w:tc>
        <w:tc>
          <w:tcPr>
            <w:tcW w:w="1200" w:type="dxa"/>
            <w:tcBorders>
              <w:top w:val="nil"/>
              <w:left w:val="nil"/>
              <w:bottom w:val="single" w:sz="4" w:space="0" w:color="auto"/>
              <w:right w:val="single" w:sz="4" w:space="0" w:color="auto"/>
            </w:tcBorders>
            <w:shd w:val="clear" w:color="auto" w:fill="auto"/>
            <w:noWrap/>
            <w:vAlign w:val="center"/>
            <w:hideMark/>
          </w:tcPr>
          <w:p w14:paraId="1ECDA508"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100</w:t>
            </w:r>
            <w:r w:rsidR="008F14A8" w:rsidRPr="00527405">
              <w:rPr>
                <w:sz w:val="22"/>
                <w:szCs w:val="22"/>
                <w:lang w:val="es-AR" w:eastAsia="es-AR"/>
              </w:rPr>
              <w:t>%</w:t>
            </w:r>
            <w:commentRangeEnd w:id="8"/>
            <w:r w:rsidR="001F02F7">
              <w:rPr>
                <w:rStyle w:val="Refdecomentario"/>
              </w:rPr>
              <w:commentReference w:id="8"/>
            </w:r>
          </w:p>
        </w:tc>
      </w:tr>
    </w:tbl>
    <w:p w14:paraId="1FC3F78C" w14:textId="77777777" w:rsidR="006D3130" w:rsidRPr="00701838" w:rsidRDefault="006D3130" w:rsidP="00701838">
      <w:pPr>
        <w:jc w:val="center"/>
        <w:rPr>
          <w:sz w:val="18"/>
          <w:szCs w:val="18"/>
          <w:lang w:val="es-MX"/>
        </w:rPr>
      </w:pPr>
      <w:r w:rsidRPr="00701838">
        <w:rPr>
          <w:sz w:val="18"/>
          <w:szCs w:val="18"/>
          <w:lang w:val="es-MX"/>
        </w:rPr>
        <w:t>1</w:t>
      </w:r>
      <w:r w:rsidR="008F14A8" w:rsidRPr="00701838">
        <w:rPr>
          <w:sz w:val="18"/>
          <w:szCs w:val="18"/>
          <w:lang w:val="es-MX"/>
        </w:rPr>
        <w:t>pregunta en la encuesta de respuesta múltiple</w:t>
      </w:r>
      <w:r w:rsidRPr="00701838">
        <w:rPr>
          <w:sz w:val="18"/>
          <w:szCs w:val="18"/>
          <w:lang w:val="es-MX"/>
        </w:rPr>
        <w:t xml:space="preserve">. </w:t>
      </w:r>
    </w:p>
    <w:p w14:paraId="3BFC7BC5" w14:textId="77777777" w:rsidR="008F14A8" w:rsidRPr="00701838" w:rsidRDefault="008F14A8" w:rsidP="00701838">
      <w:pPr>
        <w:jc w:val="center"/>
        <w:rPr>
          <w:sz w:val="18"/>
          <w:szCs w:val="18"/>
          <w:lang w:val="es-MX"/>
        </w:rPr>
      </w:pPr>
      <w:r w:rsidRPr="00701838">
        <w:rPr>
          <w:sz w:val="18"/>
          <w:szCs w:val="18"/>
          <w:lang w:val="es-MX"/>
        </w:rPr>
        <w:lastRenderedPageBreak/>
        <w:t>Fuente: Elaboración propia en base a encuestas.</w:t>
      </w:r>
    </w:p>
    <w:p w14:paraId="6024FA19" w14:textId="77777777" w:rsidR="008F14A8" w:rsidRPr="00527405" w:rsidRDefault="008F14A8" w:rsidP="00701838">
      <w:pPr>
        <w:spacing w:line="360" w:lineRule="auto"/>
        <w:jc w:val="both"/>
        <w:rPr>
          <w:b/>
          <w:sz w:val="22"/>
          <w:szCs w:val="22"/>
          <w:lang w:val="es-AR"/>
        </w:rPr>
      </w:pPr>
    </w:p>
    <w:p w14:paraId="059B8081" w14:textId="77777777" w:rsidR="00CE6798" w:rsidRPr="00527405" w:rsidRDefault="00A54128" w:rsidP="00701838">
      <w:pPr>
        <w:spacing w:line="360" w:lineRule="auto"/>
        <w:jc w:val="both"/>
        <w:rPr>
          <w:sz w:val="22"/>
          <w:szCs w:val="22"/>
          <w:lang w:val="es-MX"/>
        </w:rPr>
      </w:pPr>
      <w:r w:rsidRPr="00527405">
        <w:rPr>
          <w:sz w:val="22"/>
          <w:szCs w:val="22"/>
          <w:lang w:val="es-MX"/>
        </w:rPr>
        <w:t>Se trata de un sector que concentra sus ventas en el mercado interno: el 66,7% de las firmas no exporta</w:t>
      </w:r>
      <w:r w:rsidR="00715E90" w:rsidRPr="00527405">
        <w:rPr>
          <w:sz w:val="22"/>
          <w:szCs w:val="22"/>
          <w:lang w:val="es-MX"/>
        </w:rPr>
        <w:t xml:space="preserve"> (</w:t>
      </w:r>
      <w:r w:rsidR="0042276F">
        <w:rPr>
          <w:sz w:val="22"/>
          <w:szCs w:val="22"/>
          <w:lang w:val="es-MX"/>
        </w:rPr>
        <w:t>Cuadro</w:t>
      </w:r>
      <w:r w:rsidR="00715E90" w:rsidRPr="00527405">
        <w:rPr>
          <w:sz w:val="22"/>
          <w:szCs w:val="22"/>
          <w:lang w:val="es-MX"/>
        </w:rPr>
        <w:t xml:space="preserve"> 3). Como bien sostiene Girolimo (2018), las firmas se circunscriben a atender las necesidades de software de Bahía Blanca y su zona de influencia</w:t>
      </w:r>
      <w:r w:rsidRPr="00527405">
        <w:rPr>
          <w:sz w:val="22"/>
          <w:szCs w:val="22"/>
          <w:lang w:val="es-MX"/>
        </w:rPr>
        <w:t>.</w:t>
      </w:r>
      <w:r w:rsidR="00715E90" w:rsidRPr="00527405">
        <w:rPr>
          <w:sz w:val="22"/>
          <w:szCs w:val="22"/>
          <w:lang w:val="es-MX"/>
        </w:rPr>
        <w:t xml:space="preserve"> </w:t>
      </w:r>
    </w:p>
    <w:p w14:paraId="399D8C29" w14:textId="77777777" w:rsidR="008F14A8" w:rsidRPr="00527405" w:rsidRDefault="008F14A8" w:rsidP="00701838">
      <w:pPr>
        <w:spacing w:line="360" w:lineRule="auto"/>
        <w:jc w:val="both"/>
        <w:rPr>
          <w:sz w:val="22"/>
          <w:szCs w:val="22"/>
          <w:lang w:val="es-MX"/>
        </w:rPr>
      </w:pPr>
    </w:p>
    <w:p w14:paraId="6C16DCAE" w14:textId="77777777" w:rsidR="008F14A8" w:rsidRPr="00527405" w:rsidRDefault="0042276F" w:rsidP="00701838">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3. Porcentaje de las exportaciones sobre la facturación total del año 2015</w:t>
      </w:r>
    </w:p>
    <w:tbl>
      <w:tblPr>
        <w:tblW w:w="4680" w:type="dxa"/>
        <w:jc w:val="center"/>
        <w:tblCellMar>
          <w:left w:w="70" w:type="dxa"/>
          <w:right w:w="70" w:type="dxa"/>
        </w:tblCellMar>
        <w:tblLook w:val="04A0" w:firstRow="1" w:lastRow="0" w:firstColumn="1" w:lastColumn="0" w:noHBand="0" w:noVBand="1"/>
      </w:tblPr>
      <w:tblGrid>
        <w:gridCol w:w="1700"/>
        <w:gridCol w:w="1780"/>
        <w:gridCol w:w="1200"/>
      </w:tblGrid>
      <w:tr w:rsidR="008F14A8" w:rsidRPr="00527405" w14:paraId="12D465C7" w14:textId="77777777" w:rsidTr="006D3130">
        <w:trPr>
          <w:trHeight w:val="301"/>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EC9B"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4ADD7A4"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N° empresas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C36868B"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79C72B45" w14:textId="77777777" w:rsidTr="006D3130">
        <w:trPr>
          <w:trHeight w:val="27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951509E"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0%</w:t>
            </w:r>
          </w:p>
        </w:tc>
        <w:tc>
          <w:tcPr>
            <w:tcW w:w="1780" w:type="dxa"/>
            <w:tcBorders>
              <w:top w:val="nil"/>
              <w:left w:val="nil"/>
              <w:bottom w:val="single" w:sz="4" w:space="0" w:color="auto"/>
              <w:right w:val="single" w:sz="4" w:space="0" w:color="auto"/>
            </w:tcBorders>
            <w:shd w:val="clear" w:color="auto" w:fill="auto"/>
            <w:noWrap/>
            <w:vAlign w:val="center"/>
            <w:hideMark/>
          </w:tcPr>
          <w:p w14:paraId="3F8EA89F"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16</w:t>
            </w:r>
          </w:p>
        </w:tc>
        <w:tc>
          <w:tcPr>
            <w:tcW w:w="1200" w:type="dxa"/>
            <w:tcBorders>
              <w:top w:val="nil"/>
              <w:left w:val="nil"/>
              <w:bottom w:val="single" w:sz="4" w:space="0" w:color="auto"/>
              <w:right w:val="single" w:sz="4" w:space="0" w:color="auto"/>
            </w:tcBorders>
            <w:shd w:val="clear" w:color="auto" w:fill="auto"/>
            <w:noWrap/>
            <w:vAlign w:val="center"/>
            <w:hideMark/>
          </w:tcPr>
          <w:p w14:paraId="5EE7B2E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66,7%</w:t>
            </w:r>
          </w:p>
        </w:tc>
      </w:tr>
      <w:tr w:rsidR="008F14A8" w:rsidRPr="00527405" w14:paraId="2BCD2DD6" w14:textId="77777777" w:rsidTr="006D3130">
        <w:trPr>
          <w:trHeight w:val="255"/>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D3F0B9"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Entre 1% y 50%</w:t>
            </w:r>
          </w:p>
        </w:tc>
        <w:tc>
          <w:tcPr>
            <w:tcW w:w="1780" w:type="dxa"/>
            <w:tcBorders>
              <w:top w:val="nil"/>
              <w:left w:val="nil"/>
              <w:bottom w:val="single" w:sz="4" w:space="0" w:color="auto"/>
              <w:right w:val="single" w:sz="4" w:space="0" w:color="auto"/>
            </w:tcBorders>
            <w:shd w:val="clear" w:color="auto" w:fill="auto"/>
            <w:noWrap/>
            <w:vAlign w:val="center"/>
            <w:hideMark/>
          </w:tcPr>
          <w:p w14:paraId="25C6D06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57351E0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16,7%</w:t>
            </w:r>
          </w:p>
        </w:tc>
      </w:tr>
      <w:tr w:rsidR="008F14A8" w:rsidRPr="00527405" w14:paraId="54624FC8" w14:textId="77777777" w:rsidTr="006D3130">
        <w:trPr>
          <w:trHeight w:val="255"/>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9642EEC"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Más del 50%</w:t>
            </w:r>
          </w:p>
        </w:tc>
        <w:tc>
          <w:tcPr>
            <w:tcW w:w="1780" w:type="dxa"/>
            <w:tcBorders>
              <w:top w:val="nil"/>
              <w:left w:val="nil"/>
              <w:bottom w:val="single" w:sz="4" w:space="0" w:color="auto"/>
              <w:right w:val="single" w:sz="4" w:space="0" w:color="auto"/>
            </w:tcBorders>
            <w:shd w:val="clear" w:color="auto" w:fill="auto"/>
            <w:noWrap/>
            <w:vAlign w:val="center"/>
            <w:hideMark/>
          </w:tcPr>
          <w:p w14:paraId="13691F2E"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42DDDC8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16,7%</w:t>
            </w:r>
          </w:p>
        </w:tc>
      </w:tr>
      <w:tr w:rsidR="008F14A8" w:rsidRPr="00527405" w14:paraId="7387D4C1" w14:textId="77777777" w:rsidTr="006D3130">
        <w:trPr>
          <w:trHeight w:val="255"/>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A9B8798"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Total</w:t>
            </w:r>
          </w:p>
        </w:tc>
        <w:tc>
          <w:tcPr>
            <w:tcW w:w="1780" w:type="dxa"/>
            <w:tcBorders>
              <w:top w:val="nil"/>
              <w:left w:val="nil"/>
              <w:bottom w:val="single" w:sz="4" w:space="0" w:color="auto"/>
              <w:right w:val="single" w:sz="4" w:space="0" w:color="auto"/>
            </w:tcBorders>
            <w:shd w:val="clear" w:color="auto" w:fill="auto"/>
            <w:noWrap/>
            <w:vAlign w:val="center"/>
            <w:hideMark/>
          </w:tcPr>
          <w:p w14:paraId="1BADA731" w14:textId="77777777" w:rsidR="008F14A8" w:rsidRPr="00527405" w:rsidRDefault="008F14A8" w:rsidP="00095C20">
            <w:pPr>
              <w:spacing w:line="360" w:lineRule="auto"/>
              <w:jc w:val="right"/>
              <w:rPr>
                <w:sz w:val="22"/>
                <w:szCs w:val="22"/>
                <w:lang w:val="es-AR" w:eastAsia="es-AR"/>
              </w:rPr>
            </w:pPr>
            <w:commentRangeStart w:id="9"/>
            <w:r w:rsidRPr="00527405">
              <w:rPr>
                <w:sz w:val="22"/>
                <w:szCs w:val="22"/>
                <w:lang w:val="es-AR" w:eastAsia="es-AR"/>
              </w:rPr>
              <w:t>24</w:t>
            </w:r>
            <w:commentRangeEnd w:id="9"/>
            <w:r w:rsidR="00F13AB6">
              <w:rPr>
                <w:rStyle w:val="Refdecomentario"/>
              </w:rPr>
              <w:commentReference w:id="9"/>
            </w:r>
          </w:p>
        </w:tc>
        <w:tc>
          <w:tcPr>
            <w:tcW w:w="1200" w:type="dxa"/>
            <w:tcBorders>
              <w:top w:val="nil"/>
              <w:left w:val="nil"/>
              <w:bottom w:val="single" w:sz="4" w:space="0" w:color="auto"/>
              <w:right w:val="single" w:sz="4" w:space="0" w:color="auto"/>
            </w:tcBorders>
            <w:shd w:val="clear" w:color="auto" w:fill="auto"/>
            <w:noWrap/>
            <w:vAlign w:val="center"/>
            <w:hideMark/>
          </w:tcPr>
          <w:p w14:paraId="6FF3B586"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100</w:t>
            </w:r>
            <w:r w:rsidR="008F14A8" w:rsidRPr="00527405">
              <w:rPr>
                <w:sz w:val="22"/>
                <w:szCs w:val="22"/>
                <w:lang w:val="es-AR" w:eastAsia="es-AR"/>
              </w:rPr>
              <w:t>%</w:t>
            </w:r>
          </w:p>
        </w:tc>
      </w:tr>
    </w:tbl>
    <w:p w14:paraId="3CF9F2B7" w14:textId="77777777" w:rsidR="008F14A8" w:rsidRPr="00701838" w:rsidRDefault="008F14A8" w:rsidP="00701838">
      <w:pPr>
        <w:jc w:val="center"/>
        <w:rPr>
          <w:sz w:val="18"/>
          <w:szCs w:val="18"/>
          <w:lang w:val="es-MX"/>
        </w:rPr>
      </w:pPr>
      <w:r w:rsidRPr="00701838">
        <w:rPr>
          <w:sz w:val="18"/>
          <w:szCs w:val="18"/>
          <w:lang w:val="es-MX"/>
        </w:rPr>
        <w:t>Fuente: Elaboración propia en base a encuestas.</w:t>
      </w:r>
    </w:p>
    <w:p w14:paraId="5BE12108" w14:textId="77777777" w:rsidR="008F14A8" w:rsidRPr="00527405" w:rsidRDefault="008F14A8" w:rsidP="00701838">
      <w:pPr>
        <w:spacing w:line="360" w:lineRule="auto"/>
        <w:jc w:val="both"/>
        <w:rPr>
          <w:sz w:val="22"/>
          <w:szCs w:val="22"/>
          <w:lang w:val="es-MX"/>
        </w:rPr>
      </w:pPr>
    </w:p>
    <w:p w14:paraId="66BD25D7" w14:textId="77777777" w:rsidR="00456436" w:rsidRDefault="00715E90" w:rsidP="00701838">
      <w:pPr>
        <w:spacing w:line="360" w:lineRule="auto"/>
        <w:jc w:val="both"/>
        <w:rPr>
          <w:sz w:val="22"/>
          <w:szCs w:val="22"/>
          <w:lang w:val="es-MX"/>
        </w:rPr>
      </w:pPr>
      <w:r w:rsidRPr="00527405">
        <w:rPr>
          <w:sz w:val="22"/>
          <w:szCs w:val="22"/>
          <w:lang w:val="es-MX"/>
        </w:rPr>
        <w:t xml:space="preserve">Entre las </w:t>
      </w:r>
      <w:r w:rsidR="00CE6798" w:rsidRPr="00527405">
        <w:rPr>
          <w:sz w:val="22"/>
          <w:szCs w:val="22"/>
          <w:lang w:val="es-MX"/>
        </w:rPr>
        <w:t>compañías</w:t>
      </w:r>
      <w:r w:rsidRPr="00527405">
        <w:rPr>
          <w:sz w:val="22"/>
          <w:szCs w:val="22"/>
          <w:lang w:val="es-MX"/>
        </w:rPr>
        <w:t xml:space="preserve"> que si realizan ventas al exterior,</w:t>
      </w:r>
      <w:r w:rsidR="00A54128" w:rsidRPr="00527405">
        <w:rPr>
          <w:sz w:val="22"/>
          <w:szCs w:val="22"/>
          <w:lang w:val="es-MX"/>
        </w:rPr>
        <w:t xml:space="preserve"> </w:t>
      </w:r>
      <w:r w:rsidR="00CE6798" w:rsidRPr="00527405">
        <w:rPr>
          <w:sz w:val="22"/>
          <w:szCs w:val="22"/>
          <w:lang w:val="es-MX"/>
        </w:rPr>
        <w:t>los destinos resultan variados. Durante 2013</w:t>
      </w:r>
      <w:r w:rsidR="00A54128" w:rsidRPr="00527405">
        <w:rPr>
          <w:sz w:val="22"/>
          <w:szCs w:val="22"/>
          <w:lang w:val="es-MX"/>
        </w:rPr>
        <w:t xml:space="preserve"> EE.UU. constituía el principal </w:t>
      </w:r>
      <w:r w:rsidR="00CE6798" w:rsidRPr="00527405">
        <w:rPr>
          <w:sz w:val="22"/>
          <w:szCs w:val="22"/>
          <w:lang w:val="es-MX"/>
        </w:rPr>
        <w:t>cliente</w:t>
      </w:r>
      <w:r w:rsidR="00A54128" w:rsidRPr="00527405">
        <w:rPr>
          <w:sz w:val="22"/>
          <w:szCs w:val="22"/>
          <w:lang w:val="es-MX"/>
        </w:rPr>
        <w:t>, seguido por Uruguay, México, Colombia y España (</w:t>
      </w:r>
      <w:r w:rsidR="0042276F">
        <w:rPr>
          <w:sz w:val="22"/>
          <w:szCs w:val="22"/>
          <w:lang w:val="es-MX"/>
        </w:rPr>
        <w:t>Cuadro</w:t>
      </w:r>
      <w:r w:rsidR="00A54128" w:rsidRPr="00527405">
        <w:rPr>
          <w:sz w:val="22"/>
          <w:szCs w:val="22"/>
          <w:lang w:val="es-MX"/>
        </w:rPr>
        <w:t xml:space="preserve"> 4). </w:t>
      </w:r>
      <w:commentRangeStart w:id="10"/>
      <w:r w:rsidR="00CE6798" w:rsidRPr="00527405">
        <w:rPr>
          <w:sz w:val="22"/>
          <w:szCs w:val="22"/>
          <w:lang w:val="es-MX"/>
        </w:rPr>
        <w:t>E</w:t>
      </w:r>
      <w:r w:rsidR="00A54128" w:rsidRPr="00527405">
        <w:rPr>
          <w:sz w:val="22"/>
          <w:szCs w:val="22"/>
          <w:lang w:val="es-MX"/>
        </w:rPr>
        <w:t xml:space="preserve">n 2014 </w:t>
      </w:r>
      <w:r w:rsidR="00AB2134" w:rsidRPr="00527405">
        <w:rPr>
          <w:sz w:val="22"/>
          <w:szCs w:val="22"/>
          <w:lang w:val="es-MX"/>
        </w:rPr>
        <w:t xml:space="preserve">las firmas </w:t>
      </w:r>
      <w:r w:rsidR="00A54128" w:rsidRPr="00527405">
        <w:rPr>
          <w:sz w:val="22"/>
          <w:szCs w:val="22"/>
          <w:lang w:val="es-MX"/>
        </w:rPr>
        <w:t xml:space="preserve">señalaron </w:t>
      </w:r>
      <w:r w:rsidR="00AB2134" w:rsidRPr="00527405">
        <w:rPr>
          <w:sz w:val="22"/>
          <w:szCs w:val="22"/>
          <w:lang w:val="es-MX"/>
        </w:rPr>
        <w:t xml:space="preserve">a </w:t>
      </w:r>
      <w:r w:rsidR="00A54128" w:rsidRPr="00527405">
        <w:rPr>
          <w:sz w:val="22"/>
          <w:szCs w:val="22"/>
          <w:lang w:val="es-MX"/>
        </w:rPr>
        <w:t xml:space="preserve">Brasil y Uruguay, mientras que en 2015, </w:t>
      </w:r>
      <w:r w:rsidR="00AB2134" w:rsidRPr="00527405">
        <w:rPr>
          <w:sz w:val="22"/>
          <w:szCs w:val="22"/>
          <w:lang w:val="es-MX"/>
        </w:rPr>
        <w:t xml:space="preserve">a </w:t>
      </w:r>
      <w:r w:rsidR="00A54128" w:rsidRPr="00527405">
        <w:rPr>
          <w:sz w:val="22"/>
          <w:szCs w:val="22"/>
          <w:lang w:val="es-MX"/>
        </w:rPr>
        <w:t>Colombia</w:t>
      </w:r>
      <w:commentRangeEnd w:id="10"/>
      <w:r w:rsidR="00F13AB6">
        <w:rPr>
          <w:rStyle w:val="Refdecomentario"/>
        </w:rPr>
        <w:commentReference w:id="10"/>
      </w:r>
      <w:r w:rsidR="00A54128" w:rsidRPr="00527405">
        <w:rPr>
          <w:sz w:val="22"/>
          <w:szCs w:val="22"/>
          <w:lang w:val="es-MX"/>
        </w:rPr>
        <w:t xml:space="preserve">. Respecto a los principales productos/servicios de exportación, la mayor parte de las empresas señala </w:t>
      </w:r>
      <w:r w:rsidR="00CE6798" w:rsidRPr="00527405">
        <w:rPr>
          <w:sz w:val="22"/>
          <w:szCs w:val="22"/>
          <w:lang w:val="es-MX"/>
        </w:rPr>
        <w:t>el</w:t>
      </w:r>
      <w:r w:rsidR="00A54128" w:rsidRPr="00527405">
        <w:rPr>
          <w:sz w:val="22"/>
          <w:szCs w:val="22"/>
          <w:lang w:val="es-MX"/>
        </w:rPr>
        <w:t xml:space="preserve"> desarrollo de software a medida (soluciones integrales)</w:t>
      </w:r>
      <w:r w:rsidR="00831058" w:rsidRPr="00527405">
        <w:rPr>
          <w:sz w:val="22"/>
          <w:szCs w:val="22"/>
          <w:lang w:val="es-MX"/>
        </w:rPr>
        <w:t xml:space="preserve">. El sector software constituye el principal demandante en el extranjero. </w:t>
      </w:r>
      <w:r w:rsidR="006F7A94" w:rsidRPr="00527405">
        <w:rPr>
          <w:sz w:val="22"/>
          <w:szCs w:val="22"/>
          <w:lang w:val="es-MX"/>
        </w:rPr>
        <w:t>En sintonía con l</w:t>
      </w:r>
      <w:r w:rsidR="006D3130" w:rsidRPr="00527405">
        <w:rPr>
          <w:sz w:val="22"/>
          <w:szCs w:val="22"/>
          <w:lang w:val="es-MX"/>
        </w:rPr>
        <w:t xml:space="preserve">a </w:t>
      </w:r>
      <w:r w:rsidR="006F7A94" w:rsidRPr="00527405">
        <w:rPr>
          <w:sz w:val="22"/>
          <w:szCs w:val="22"/>
          <w:lang w:val="es-MX"/>
        </w:rPr>
        <w:t>introducción del presente trabajo, la posibilidad de exportar parece estar estrechamente vinculada al uso horario, el nivel del tipo de cambio y la ausencia de barreras idiomáticas significativas</w:t>
      </w:r>
      <w:r w:rsidR="00136244" w:rsidRPr="00527405">
        <w:rPr>
          <w:sz w:val="22"/>
          <w:szCs w:val="22"/>
          <w:lang w:val="es-MX"/>
        </w:rPr>
        <w:t xml:space="preserve"> entre proveedor y cliente</w:t>
      </w:r>
      <w:r w:rsidR="006F7A94" w:rsidRPr="00527405">
        <w:rPr>
          <w:sz w:val="22"/>
          <w:szCs w:val="22"/>
          <w:lang w:val="es-MX"/>
        </w:rPr>
        <w:t>.</w:t>
      </w:r>
    </w:p>
    <w:p w14:paraId="0161A591" w14:textId="77777777" w:rsidR="00341305" w:rsidRPr="00527405" w:rsidRDefault="00341305" w:rsidP="00701838">
      <w:pPr>
        <w:spacing w:line="360" w:lineRule="auto"/>
        <w:jc w:val="both"/>
        <w:rPr>
          <w:sz w:val="22"/>
          <w:szCs w:val="22"/>
          <w:lang w:val="es-MX"/>
        </w:rPr>
      </w:pPr>
    </w:p>
    <w:p w14:paraId="1A1953D7" w14:textId="77777777" w:rsidR="008F14A8" w:rsidRPr="00527405" w:rsidRDefault="0042276F" w:rsidP="00701838">
      <w:pPr>
        <w:spacing w:line="360" w:lineRule="auto"/>
        <w:jc w:val="center"/>
        <w:rPr>
          <w:b/>
          <w:sz w:val="22"/>
          <w:szCs w:val="22"/>
          <w:lang w:val="es-MX"/>
        </w:rPr>
      </w:pPr>
      <w:commentRangeStart w:id="11"/>
      <w:r>
        <w:rPr>
          <w:b/>
          <w:sz w:val="22"/>
          <w:szCs w:val="22"/>
          <w:lang w:val="es-MX"/>
        </w:rPr>
        <w:t>Cuadro</w:t>
      </w:r>
      <w:r w:rsidR="008F14A8" w:rsidRPr="00527405">
        <w:rPr>
          <w:b/>
          <w:sz w:val="22"/>
          <w:szCs w:val="22"/>
          <w:lang w:val="es-MX"/>
        </w:rPr>
        <w:t xml:space="preserve"> 4. Exportación: destinos, productos, clientes según sector productivo</w:t>
      </w:r>
      <w:r w:rsidR="006D3130" w:rsidRPr="00527405">
        <w:rPr>
          <w:b/>
          <w:sz w:val="22"/>
          <w:szCs w:val="22"/>
          <w:vertAlign w:val="superscript"/>
          <w:lang w:val="es-MX"/>
        </w:rPr>
        <w:t>1</w:t>
      </w:r>
      <w:commentRangeEnd w:id="11"/>
      <w:r w:rsidR="00F13AB6">
        <w:rPr>
          <w:rStyle w:val="Refdecomentario"/>
        </w:rPr>
        <w:commentReference w:id="11"/>
      </w:r>
    </w:p>
    <w:tbl>
      <w:tblPr>
        <w:tblW w:w="9001" w:type="dxa"/>
        <w:tblCellMar>
          <w:left w:w="70" w:type="dxa"/>
          <w:right w:w="70" w:type="dxa"/>
        </w:tblCellMar>
        <w:tblLook w:val="04A0" w:firstRow="1" w:lastRow="0" w:firstColumn="1" w:lastColumn="0" w:noHBand="0" w:noVBand="1"/>
      </w:tblPr>
      <w:tblGrid>
        <w:gridCol w:w="921"/>
        <w:gridCol w:w="860"/>
        <w:gridCol w:w="699"/>
        <w:gridCol w:w="1985"/>
        <w:gridCol w:w="860"/>
        <w:gridCol w:w="841"/>
        <w:gridCol w:w="1134"/>
        <w:gridCol w:w="860"/>
        <w:gridCol w:w="841"/>
      </w:tblGrid>
      <w:tr w:rsidR="008F14A8" w:rsidRPr="00701838" w14:paraId="7B0BB419" w14:textId="77777777" w:rsidTr="00701838">
        <w:trPr>
          <w:trHeight w:val="255"/>
        </w:trPr>
        <w:tc>
          <w:tcPr>
            <w:tcW w:w="24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2205E"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Principales destinos de exportación 2013</w:t>
            </w:r>
          </w:p>
        </w:tc>
        <w:tc>
          <w:tcPr>
            <w:tcW w:w="368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490A382"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Principales productos/servicios de exportación 2013</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DD7CDA"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Pertenencia sectorial de sus clientes en el extranjero 2013</w:t>
            </w:r>
          </w:p>
        </w:tc>
      </w:tr>
      <w:tr w:rsidR="00701838" w:rsidRPr="00701838" w14:paraId="37A91BEE" w14:textId="77777777" w:rsidTr="00701838">
        <w:trPr>
          <w:trHeight w:val="255"/>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B091B7F" w14:textId="77777777" w:rsidR="008F14A8" w:rsidRPr="00701838" w:rsidRDefault="008F14A8" w:rsidP="00701838">
            <w:pPr>
              <w:spacing w:line="360" w:lineRule="auto"/>
              <w:jc w:val="both"/>
              <w:rPr>
                <w:sz w:val="18"/>
                <w:szCs w:val="18"/>
                <w:lang w:val="es-AR" w:eastAsia="es-AR"/>
              </w:rPr>
            </w:pPr>
          </w:p>
        </w:tc>
        <w:tc>
          <w:tcPr>
            <w:tcW w:w="860" w:type="dxa"/>
            <w:tcBorders>
              <w:top w:val="nil"/>
              <w:left w:val="nil"/>
              <w:bottom w:val="single" w:sz="4" w:space="0" w:color="auto"/>
              <w:right w:val="single" w:sz="4" w:space="0" w:color="auto"/>
            </w:tcBorders>
            <w:shd w:val="clear" w:color="auto" w:fill="auto"/>
            <w:noWrap/>
            <w:vAlign w:val="center"/>
            <w:hideMark/>
          </w:tcPr>
          <w:p w14:paraId="777086B7"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empresas</w:t>
            </w:r>
          </w:p>
        </w:tc>
        <w:tc>
          <w:tcPr>
            <w:tcW w:w="699" w:type="dxa"/>
            <w:tcBorders>
              <w:top w:val="nil"/>
              <w:left w:val="nil"/>
              <w:bottom w:val="single" w:sz="4" w:space="0" w:color="auto"/>
              <w:right w:val="single" w:sz="4" w:space="0" w:color="auto"/>
            </w:tcBorders>
            <w:shd w:val="clear" w:color="auto" w:fill="auto"/>
            <w:noWrap/>
            <w:vAlign w:val="center"/>
            <w:hideMark/>
          </w:tcPr>
          <w:p w14:paraId="32ED016F"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w:t>
            </w:r>
          </w:p>
        </w:tc>
        <w:tc>
          <w:tcPr>
            <w:tcW w:w="1985" w:type="dxa"/>
            <w:tcBorders>
              <w:top w:val="nil"/>
              <w:left w:val="nil"/>
              <w:bottom w:val="single" w:sz="4" w:space="0" w:color="auto"/>
              <w:right w:val="single" w:sz="4" w:space="0" w:color="auto"/>
            </w:tcBorders>
            <w:shd w:val="clear" w:color="auto" w:fill="auto"/>
            <w:noWrap/>
            <w:vAlign w:val="center"/>
            <w:hideMark/>
          </w:tcPr>
          <w:p w14:paraId="495CC8FA" w14:textId="77777777" w:rsidR="008F14A8" w:rsidRPr="00701838" w:rsidRDefault="008F14A8" w:rsidP="00701838">
            <w:pPr>
              <w:spacing w:line="360" w:lineRule="auto"/>
              <w:jc w:val="both"/>
              <w:rPr>
                <w:sz w:val="18"/>
                <w:szCs w:val="18"/>
                <w:lang w:val="es-AR" w:eastAsia="es-AR"/>
              </w:rPr>
            </w:pPr>
          </w:p>
        </w:tc>
        <w:tc>
          <w:tcPr>
            <w:tcW w:w="860" w:type="dxa"/>
            <w:tcBorders>
              <w:top w:val="nil"/>
              <w:left w:val="nil"/>
              <w:bottom w:val="single" w:sz="4" w:space="0" w:color="auto"/>
              <w:right w:val="single" w:sz="4" w:space="0" w:color="auto"/>
            </w:tcBorders>
            <w:shd w:val="clear" w:color="auto" w:fill="auto"/>
            <w:noWrap/>
            <w:vAlign w:val="center"/>
            <w:hideMark/>
          </w:tcPr>
          <w:p w14:paraId="07970DDE"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empresas</w:t>
            </w:r>
          </w:p>
        </w:tc>
        <w:tc>
          <w:tcPr>
            <w:tcW w:w="841" w:type="dxa"/>
            <w:tcBorders>
              <w:top w:val="nil"/>
              <w:left w:val="nil"/>
              <w:bottom w:val="single" w:sz="4" w:space="0" w:color="auto"/>
              <w:right w:val="single" w:sz="4" w:space="0" w:color="auto"/>
            </w:tcBorders>
            <w:shd w:val="clear" w:color="auto" w:fill="auto"/>
            <w:noWrap/>
            <w:vAlign w:val="center"/>
            <w:hideMark/>
          </w:tcPr>
          <w:p w14:paraId="48FBB878"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w:t>
            </w:r>
          </w:p>
        </w:tc>
        <w:tc>
          <w:tcPr>
            <w:tcW w:w="1134" w:type="dxa"/>
            <w:tcBorders>
              <w:top w:val="nil"/>
              <w:left w:val="nil"/>
              <w:bottom w:val="single" w:sz="4" w:space="0" w:color="auto"/>
              <w:right w:val="single" w:sz="4" w:space="0" w:color="auto"/>
            </w:tcBorders>
            <w:shd w:val="clear" w:color="auto" w:fill="auto"/>
            <w:noWrap/>
            <w:vAlign w:val="center"/>
            <w:hideMark/>
          </w:tcPr>
          <w:p w14:paraId="7BE09D9F" w14:textId="77777777" w:rsidR="008F14A8" w:rsidRPr="00701838" w:rsidRDefault="008F14A8" w:rsidP="00701838">
            <w:pPr>
              <w:spacing w:line="360" w:lineRule="auto"/>
              <w:jc w:val="both"/>
              <w:rPr>
                <w:sz w:val="18"/>
                <w:szCs w:val="18"/>
                <w:lang w:val="es-AR" w:eastAsia="es-AR"/>
              </w:rPr>
            </w:pPr>
          </w:p>
        </w:tc>
        <w:tc>
          <w:tcPr>
            <w:tcW w:w="860" w:type="dxa"/>
            <w:tcBorders>
              <w:top w:val="nil"/>
              <w:left w:val="nil"/>
              <w:bottom w:val="single" w:sz="4" w:space="0" w:color="auto"/>
              <w:right w:val="single" w:sz="4" w:space="0" w:color="auto"/>
            </w:tcBorders>
            <w:shd w:val="clear" w:color="auto" w:fill="auto"/>
            <w:noWrap/>
            <w:vAlign w:val="center"/>
            <w:hideMark/>
          </w:tcPr>
          <w:p w14:paraId="730BC848"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empresas</w:t>
            </w:r>
          </w:p>
        </w:tc>
        <w:tc>
          <w:tcPr>
            <w:tcW w:w="841" w:type="dxa"/>
            <w:tcBorders>
              <w:top w:val="nil"/>
              <w:left w:val="nil"/>
              <w:bottom w:val="single" w:sz="4" w:space="0" w:color="auto"/>
              <w:right w:val="single" w:sz="4" w:space="0" w:color="auto"/>
            </w:tcBorders>
            <w:shd w:val="clear" w:color="auto" w:fill="auto"/>
            <w:noWrap/>
            <w:vAlign w:val="center"/>
            <w:hideMark/>
          </w:tcPr>
          <w:p w14:paraId="260F652C" w14:textId="77777777" w:rsidR="008F14A8" w:rsidRPr="00701838" w:rsidRDefault="008F14A8" w:rsidP="00701838">
            <w:pPr>
              <w:spacing w:line="360" w:lineRule="auto"/>
              <w:jc w:val="both"/>
              <w:rPr>
                <w:b/>
                <w:bCs/>
                <w:sz w:val="18"/>
                <w:szCs w:val="18"/>
                <w:lang w:val="es-AR" w:eastAsia="es-AR"/>
              </w:rPr>
            </w:pPr>
            <w:r w:rsidRPr="00701838">
              <w:rPr>
                <w:b/>
                <w:bCs/>
                <w:sz w:val="18"/>
                <w:szCs w:val="18"/>
                <w:lang w:val="es-AR" w:eastAsia="es-AR"/>
              </w:rPr>
              <w:t>%</w:t>
            </w:r>
          </w:p>
        </w:tc>
      </w:tr>
      <w:tr w:rsidR="00701838" w:rsidRPr="00701838" w14:paraId="73F48CBC" w14:textId="77777777" w:rsidTr="00701838">
        <w:trPr>
          <w:trHeight w:val="324"/>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DA15638"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EE.UU.</w:t>
            </w:r>
          </w:p>
        </w:tc>
        <w:tc>
          <w:tcPr>
            <w:tcW w:w="860" w:type="dxa"/>
            <w:tcBorders>
              <w:top w:val="nil"/>
              <w:left w:val="nil"/>
              <w:bottom w:val="single" w:sz="4" w:space="0" w:color="auto"/>
              <w:right w:val="single" w:sz="4" w:space="0" w:color="auto"/>
            </w:tcBorders>
            <w:shd w:val="clear" w:color="auto" w:fill="auto"/>
            <w:noWrap/>
            <w:vAlign w:val="center"/>
            <w:hideMark/>
          </w:tcPr>
          <w:p w14:paraId="61759D99"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6</w:t>
            </w:r>
          </w:p>
        </w:tc>
        <w:tc>
          <w:tcPr>
            <w:tcW w:w="699" w:type="dxa"/>
            <w:tcBorders>
              <w:top w:val="nil"/>
              <w:left w:val="nil"/>
              <w:bottom w:val="single" w:sz="4" w:space="0" w:color="auto"/>
              <w:right w:val="single" w:sz="4" w:space="0" w:color="auto"/>
            </w:tcBorders>
            <w:shd w:val="clear" w:color="auto" w:fill="auto"/>
            <w:noWrap/>
            <w:vAlign w:val="center"/>
            <w:hideMark/>
          </w:tcPr>
          <w:p w14:paraId="782BEF23"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66,7%</w:t>
            </w:r>
          </w:p>
        </w:tc>
        <w:tc>
          <w:tcPr>
            <w:tcW w:w="1985" w:type="dxa"/>
            <w:tcBorders>
              <w:top w:val="nil"/>
              <w:left w:val="nil"/>
              <w:bottom w:val="single" w:sz="4" w:space="0" w:color="auto"/>
              <w:right w:val="single" w:sz="4" w:space="0" w:color="auto"/>
            </w:tcBorders>
            <w:shd w:val="clear" w:color="auto" w:fill="auto"/>
            <w:noWrap/>
            <w:vAlign w:val="center"/>
            <w:hideMark/>
          </w:tcPr>
          <w:p w14:paraId="48821BE2"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Desarrollo de software a medida (soluciones integrales)</w:t>
            </w:r>
          </w:p>
        </w:tc>
        <w:tc>
          <w:tcPr>
            <w:tcW w:w="860" w:type="dxa"/>
            <w:tcBorders>
              <w:top w:val="nil"/>
              <w:left w:val="nil"/>
              <w:bottom w:val="single" w:sz="4" w:space="0" w:color="auto"/>
              <w:right w:val="single" w:sz="4" w:space="0" w:color="auto"/>
            </w:tcBorders>
            <w:shd w:val="clear" w:color="auto" w:fill="auto"/>
            <w:noWrap/>
            <w:vAlign w:val="center"/>
            <w:hideMark/>
          </w:tcPr>
          <w:p w14:paraId="427484D8"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8</w:t>
            </w:r>
          </w:p>
        </w:tc>
        <w:tc>
          <w:tcPr>
            <w:tcW w:w="841" w:type="dxa"/>
            <w:tcBorders>
              <w:top w:val="nil"/>
              <w:left w:val="nil"/>
              <w:bottom w:val="single" w:sz="4" w:space="0" w:color="auto"/>
              <w:right w:val="single" w:sz="4" w:space="0" w:color="auto"/>
            </w:tcBorders>
            <w:shd w:val="clear" w:color="auto" w:fill="auto"/>
            <w:noWrap/>
            <w:vAlign w:val="center"/>
            <w:hideMark/>
          </w:tcPr>
          <w:p w14:paraId="0B1920D9"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72,73%</w:t>
            </w:r>
          </w:p>
        </w:tc>
        <w:tc>
          <w:tcPr>
            <w:tcW w:w="1134" w:type="dxa"/>
            <w:tcBorders>
              <w:top w:val="nil"/>
              <w:left w:val="nil"/>
              <w:bottom w:val="single" w:sz="4" w:space="0" w:color="auto"/>
              <w:right w:val="single" w:sz="4" w:space="0" w:color="auto"/>
            </w:tcBorders>
            <w:shd w:val="clear" w:color="auto" w:fill="auto"/>
            <w:noWrap/>
            <w:vAlign w:val="center"/>
            <w:hideMark/>
          </w:tcPr>
          <w:p w14:paraId="5E0DD828"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Sector primario</w:t>
            </w:r>
          </w:p>
        </w:tc>
        <w:tc>
          <w:tcPr>
            <w:tcW w:w="860" w:type="dxa"/>
            <w:tcBorders>
              <w:top w:val="nil"/>
              <w:left w:val="nil"/>
              <w:bottom w:val="single" w:sz="4" w:space="0" w:color="auto"/>
              <w:right w:val="single" w:sz="4" w:space="0" w:color="auto"/>
            </w:tcBorders>
            <w:shd w:val="clear" w:color="auto" w:fill="auto"/>
            <w:noWrap/>
            <w:vAlign w:val="center"/>
            <w:hideMark/>
          </w:tcPr>
          <w:p w14:paraId="542A60A1"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w:t>
            </w:r>
          </w:p>
        </w:tc>
        <w:tc>
          <w:tcPr>
            <w:tcW w:w="841" w:type="dxa"/>
            <w:tcBorders>
              <w:top w:val="nil"/>
              <w:left w:val="nil"/>
              <w:bottom w:val="single" w:sz="4" w:space="0" w:color="auto"/>
              <w:right w:val="single" w:sz="4" w:space="0" w:color="auto"/>
            </w:tcBorders>
            <w:shd w:val="clear" w:color="auto" w:fill="auto"/>
            <w:noWrap/>
            <w:vAlign w:val="center"/>
            <w:hideMark/>
          </w:tcPr>
          <w:p w14:paraId="78C9E21E"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9,09%</w:t>
            </w:r>
          </w:p>
        </w:tc>
      </w:tr>
      <w:tr w:rsidR="00701838" w:rsidRPr="00701838" w14:paraId="32B8C52F" w14:textId="77777777" w:rsidTr="00701838">
        <w:trPr>
          <w:trHeight w:val="787"/>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7C8019C"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Uruguay</w:t>
            </w:r>
          </w:p>
        </w:tc>
        <w:tc>
          <w:tcPr>
            <w:tcW w:w="860" w:type="dxa"/>
            <w:tcBorders>
              <w:top w:val="nil"/>
              <w:left w:val="nil"/>
              <w:bottom w:val="single" w:sz="4" w:space="0" w:color="auto"/>
              <w:right w:val="single" w:sz="4" w:space="0" w:color="auto"/>
            </w:tcBorders>
            <w:shd w:val="clear" w:color="auto" w:fill="auto"/>
            <w:noWrap/>
            <w:vAlign w:val="center"/>
            <w:hideMark/>
          </w:tcPr>
          <w:p w14:paraId="1EF27426"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w:t>
            </w:r>
          </w:p>
        </w:tc>
        <w:tc>
          <w:tcPr>
            <w:tcW w:w="699" w:type="dxa"/>
            <w:tcBorders>
              <w:top w:val="nil"/>
              <w:left w:val="nil"/>
              <w:bottom w:val="single" w:sz="4" w:space="0" w:color="auto"/>
              <w:right w:val="single" w:sz="4" w:space="0" w:color="auto"/>
            </w:tcBorders>
            <w:shd w:val="clear" w:color="auto" w:fill="auto"/>
            <w:noWrap/>
            <w:vAlign w:val="center"/>
            <w:hideMark/>
          </w:tcPr>
          <w:p w14:paraId="565E8B4D"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11,1%</w:t>
            </w:r>
          </w:p>
        </w:tc>
        <w:tc>
          <w:tcPr>
            <w:tcW w:w="1985" w:type="dxa"/>
            <w:tcBorders>
              <w:top w:val="nil"/>
              <w:left w:val="nil"/>
              <w:bottom w:val="single" w:sz="4" w:space="0" w:color="auto"/>
              <w:right w:val="single" w:sz="4" w:space="0" w:color="auto"/>
            </w:tcBorders>
            <w:shd w:val="clear" w:color="auto" w:fill="auto"/>
            <w:noWrap/>
            <w:vAlign w:val="center"/>
            <w:hideMark/>
          </w:tcPr>
          <w:p w14:paraId="0412FD57"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Productos propios y servicios asociados (incluyendo SaaS</w:t>
            </w:r>
            <w:r w:rsidR="00701838">
              <w:rPr>
                <w:b/>
                <w:sz w:val="18"/>
                <w:szCs w:val="18"/>
                <w:lang w:val="es-AR" w:eastAsia="es-AR"/>
              </w:rPr>
              <w:t>)</w:t>
            </w:r>
          </w:p>
        </w:tc>
        <w:tc>
          <w:tcPr>
            <w:tcW w:w="860" w:type="dxa"/>
            <w:tcBorders>
              <w:top w:val="nil"/>
              <w:left w:val="nil"/>
              <w:bottom w:val="single" w:sz="4" w:space="0" w:color="auto"/>
              <w:right w:val="single" w:sz="4" w:space="0" w:color="auto"/>
            </w:tcBorders>
            <w:shd w:val="clear" w:color="auto" w:fill="auto"/>
            <w:noWrap/>
            <w:vAlign w:val="center"/>
            <w:hideMark/>
          </w:tcPr>
          <w:p w14:paraId="678DA973"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1</w:t>
            </w:r>
          </w:p>
        </w:tc>
        <w:tc>
          <w:tcPr>
            <w:tcW w:w="841" w:type="dxa"/>
            <w:tcBorders>
              <w:top w:val="nil"/>
              <w:left w:val="nil"/>
              <w:bottom w:val="single" w:sz="4" w:space="0" w:color="auto"/>
              <w:right w:val="single" w:sz="4" w:space="0" w:color="auto"/>
            </w:tcBorders>
            <w:shd w:val="clear" w:color="auto" w:fill="auto"/>
            <w:noWrap/>
            <w:vAlign w:val="center"/>
            <w:hideMark/>
          </w:tcPr>
          <w:p w14:paraId="40AA9F7B"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9,09%</w:t>
            </w:r>
          </w:p>
        </w:tc>
        <w:tc>
          <w:tcPr>
            <w:tcW w:w="1134" w:type="dxa"/>
            <w:tcBorders>
              <w:top w:val="nil"/>
              <w:left w:val="nil"/>
              <w:bottom w:val="single" w:sz="4" w:space="0" w:color="auto"/>
              <w:right w:val="single" w:sz="4" w:space="0" w:color="auto"/>
            </w:tcBorders>
            <w:shd w:val="clear" w:color="auto" w:fill="auto"/>
            <w:noWrap/>
            <w:vAlign w:val="center"/>
            <w:hideMark/>
          </w:tcPr>
          <w:p w14:paraId="6CB51171"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Software</w:t>
            </w:r>
          </w:p>
        </w:tc>
        <w:tc>
          <w:tcPr>
            <w:tcW w:w="860" w:type="dxa"/>
            <w:tcBorders>
              <w:top w:val="nil"/>
              <w:left w:val="nil"/>
              <w:bottom w:val="single" w:sz="4" w:space="0" w:color="auto"/>
              <w:right w:val="single" w:sz="4" w:space="0" w:color="auto"/>
            </w:tcBorders>
            <w:shd w:val="clear" w:color="auto" w:fill="auto"/>
            <w:noWrap/>
            <w:vAlign w:val="center"/>
            <w:hideMark/>
          </w:tcPr>
          <w:p w14:paraId="796AFB22"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6</w:t>
            </w:r>
          </w:p>
        </w:tc>
        <w:tc>
          <w:tcPr>
            <w:tcW w:w="841" w:type="dxa"/>
            <w:tcBorders>
              <w:top w:val="nil"/>
              <w:left w:val="nil"/>
              <w:bottom w:val="single" w:sz="4" w:space="0" w:color="auto"/>
              <w:right w:val="single" w:sz="4" w:space="0" w:color="auto"/>
            </w:tcBorders>
            <w:shd w:val="clear" w:color="auto" w:fill="auto"/>
            <w:noWrap/>
            <w:vAlign w:val="center"/>
            <w:hideMark/>
          </w:tcPr>
          <w:p w14:paraId="18313486"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54,5%</w:t>
            </w:r>
          </w:p>
        </w:tc>
      </w:tr>
      <w:tr w:rsidR="00701838" w:rsidRPr="00701838" w14:paraId="359F6BF6" w14:textId="77777777" w:rsidTr="00701838">
        <w:trPr>
          <w:trHeight w:val="27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5716101"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México</w:t>
            </w:r>
          </w:p>
        </w:tc>
        <w:tc>
          <w:tcPr>
            <w:tcW w:w="860" w:type="dxa"/>
            <w:tcBorders>
              <w:top w:val="nil"/>
              <w:left w:val="nil"/>
              <w:bottom w:val="single" w:sz="4" w:space="0" w:color="auto"/>
              <w:right w:val="single" w:sz="4" w:space="0" w:color="auto"/>
            </w:tcBorders>
            <w:shd w:val="clear" w:color="auto" w:fill="auto"/>
            <w:noWrap/>
            <w:vAlign w:val="center"/>
            <w:hideMark/>
          </w:tcPr>
          <w:p w14:paraId="19A367C4"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w:t>
            </w:r>
          </w:p>
        </w:tc>
        <w:tc>
          <w:tcPr>
            <w:tcW w:w="699" w:type="dxa"/>
            <w:tcBorders>
              <w:top w:val="nil"/>
              <w:left w:val="nil"/>
              <w:bottom w:val="single" w:sz="4" w:space="0" w:color="auto"/>
              <w:right w:val="single" w:sz="4" w:space="0" w:color="auto"/>
            </w:tcBorders>
            <w:shd w:val="clear" w:color="auto" w:fill="auto"/>
            <w:noWrap/>
            <w:vAlign w:val="center"/>
            <w:hideMark/>
          </w:tcPr>
          <w:p w14:paraId="2CD07C2F"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11,1%</w:t>
            </w:r>
          </w:p>
        </w:tc>
        <w:tc>
          <w:tcPr>
            <w:tcW w:w="1985" w:type="dxa"/>
            <w:tcBorders>
              <w:top w:val="nil"/>
              <w:left w:val="nil"/>
              <w:bottom w:val="single" w:sz="4" w:space="0" w:color="auto"/>
              <w:right w:val="single" w:sz="4" w:space="0" w:color="auto"/>
            </w:tcBorders>
            <w:shd w:val="clear" w:color="auto" w:fill="auto"/>
            <w:noWrap/>
            <w:vAlign w:val="center"/>
            <w:hideMark/>
          </w:tcPr>
          <w:p w14:paraId="5538D078"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Productos de terceros y servicios asociados</w:t>
            </w:r>
          </w:p>
        </w:tc>
        <w:tc>
          <w:tcPr>
            <w:tcW w:w="860" w:type="dxa"/>
            <w:tcBorders>
              <w:top w:val="nil"/>
              <w:left w:val="nil"/>
              <w:bottom w:val="single" w:sz="4" w:space="0" w:color="auto"/>
              <w:right w:val="single" w:sz="4" w:space="0" w:color="auto"/>
            </w:tcBorders>
            <w:shd w:val="clear" w:color="auto" w:fill="auto"/>
            <w:noWrap/>
            <w:vAlign w:val="center"/>
            <w:hideMark/>
          </w:tcPr>
          <w:p w14:paraId="7FA26AAD"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1</w:t>
            </w:r>
          </w:p>
        </w:tc>
        <w:tc>
          <w:tcPr>
            <w:tcW w:w="841" w:type="dxa"/>
            <w:tcBorders>
              <w:top w:val="nil"/>
              <w:left w:val="nil"/>
              <w:bottom w:val="single" w:sz="4" w:space="0" w:color="auto"/>
              <w:right w:val="single" w:sz="4" w:space="0" w:color="auto"/>
            </w:tcBorders>
            <w:shd w:val="clear" w:color="auto" w:fill="auto"/>
            <w:noWrap/>
            <w:vAlign w:val="center"/>
            <w:hideMark/>
          </w:tcPr>
          <w:p w14:paraId="14E35BF2"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9,09%</w:t>
            </w:r>
          </w:p>
        </w:tc>
        <w:tc>
          <w:tcPr>
            <w:tcW w:w="1134" w:type="dxa"/>
            <w:tcBorders>
              <w:top w:val="nil"/>
              <w:left w:val="nil"/>
              <w:bottom w:val="single" w:sz="4" w:space="0" w:color="auto"/>
              <w:right w:val="single" w:sz="4" w:space="0" w:color="auto"/>
            </w:tcBorders>
            <w:shd w:val="clear" w:color="auto" w:fill="auto"/>
            <w:noWrap/>
            <w:vAlign w:val="center"/>
            <w:hideMark/>
          </w:tcPr>
          <w:p w14:paraId="714B185F"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Audiovisual</w:t>
            </w:r>
          </w:p>
        </w:tc>
        <w:tc>
          <w:tcPr>
            <w:tcW w:w="860" w:type="dxa"/>
            <w:tcBorders>
              <w:top w:val="nil"/>
              <w:left w:val="nil"/>
              <w:bottom w:val="single" w:sz="4" w:space="0" w:color="auto"/>
              <w:right w:val="single" w:sz="4" w:space="0" w:color="auto"/>
            </w:tcBorders>
            <w:shd w:val="clear" w:color="auto" w:fill="auto"/>
            <w:noWrap/>
            <w:vAlign w:val="center"/>
            <w:hideMark/>
          </w:tcPr>
          <w:p w14:paraId="68F2DCF6"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3</w:t>
            </w:r>
          </w:p>
        </w:tc>
        <w:tc>
          <w:tcPr>
            <w:tcW w:w="841" w:type="dxa"/>
            <w:tcBorders>
              <w:top w:val="nil"/>
              <w:left w:val="nil"/>
              <w:bottom w:val="single" w:sz="4" w:space="0" w:color="auto"/>
              <w:right w:val="single" w:sz="4" w:space="0" w:color="auto"/>
            </w:tcBorders>
            <w:shd w:val="clear" w:color="auto" w:fill="auto"/>
            <w:noWrap/>
            <w:vAlign w:val="center"/>
            <w:hideMark/>
          </w:tcPr>
          <w:p w14:paraId="4813AB4C"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27,3%</w:t>
            </w:r>
          </w:p>
        </w:tc>
      </w:tr>
      <w:tr w:rsidR="00701838" w:rsidRPr="00701838" w14:paraId="77573E76" w14:textId="77777777" w:rsidTr="00701838">
        <w:trPr>
          <w:trHeight w:val="27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FFD7EAE"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España</w:t>
            </w:r>
          </w:p>
        </w:tc>
        <w:tc>
          <w:tcPr>
            <w:tcW w:w="860" w:type="dxa"/>
            <w:tcBorders>
              <w:top w:val="nil"/>
              <w:left w:val="nil"/>
              <w:bottom w:val="single" w:sz="4" w:space="0" w:color="auto"/>
              <w:right w:val="single" w:sz="4" w:space="0" w:color="auto"/>
            </w:tcBorders>
            <w:shd w:val="clear" w:color="auto" w:fill="auto"/>
            <w:noWrap/>
            <w:vAlign w:val="center"/>
            <w:hideMark/>
          </w:tcPr>
          <w:p w14:paraId="7AF1A988"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w:t>
            </w:r>
          </w:p>
        </w:tc>
        <w:tc>
          <w:tcPr>
            <w:tcW w:w="699" w:type="dxa"/>
            <w:tcBorders>
              <w:top w:val="nil"/>
              <w:left w:val="nil"/>
              <w:bottom w:val="single" w:sz="4" w:space="0" w:color="auto"/>
              <w:right w:val="single" w:sz="4" w:space="0" w:color="auto"/>
            </w:tcBorders>
            <w:shd w:val="clear" w:color="auto" w:fill="auto"/>
            <w:noWrap/>
            <w:vAlign w:val="center"/>
            <w:hideMark/>
          </w:tcPr>
          <w:p w14:paraId="2401BBD2"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11,1%</w:t>
            </w:r>
          </w:p>
        </w:tc>
        <w:tc>
          <w:tcPr>
            <w:tcW w:w="1985" w:type="dxa"/>
            <w:tcBorders>
              <w:top w:val="nil"/>
              <w:left w:val="nil"/>
              <w:bottom w:val="single" w:sz="4" w:space="0" w:color="auto"/>
              <w:right w:val="single" w:sz="4" w:space="0" w:color="auto"/>
            </w:tcBorders>
            <w:shd w:val="clear" w:color="auto" w:fill="auto"/>
            <w:noWrap/>
            <w:vAlign w:val="center"/>
            <w:hideMark/>
          </w:tcPr>
          <w:p w14:paraId="718F330A"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Servicios de programación (coding)</w:t>
            </w:r>
          </w:p>
        </w:tc>
        <w:tc>
          <w:tcPr>
            <w:tcW w:w="860" w:type="dxa"/>
            <w:tcBorders>
              <w:top w:val="nil"/>
              <w:left w:val="nil"/>
              <w:bottom w:val="single" w:sz="4" w:space="0" w:color="auto"/>
              <w:right w:val="single" w:sz="4" w:space="0" w:color="auto"/>
            </w:tcBorders>
            <w:shd w:val="clear" w:color="auto" w:fill="auto"/>
            <w:noWrap/>
            <w:vAlign w:val="center"/>
            <w:hideMark/>
          </w:tcPr>
          <w:p w14:paraId="1DA5F8FA"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1</w:t>
            </w:r>
          </w:p>
        </w:tc>
        <w:tc>
          <w:tcPr>
            <w:tcW w:w="841" w:type="dxa"/>
            <w:tcBorders>
              <w:top w:val="nil"/>
              <w:left w:val="nil"/>
              <w:bottom w:val="single" w:sz="4" w:space="0" w:color="auto"/>
              <w:right w:val="single" w:sz="4" w:space="0" w:color="auto"/>
            </w:tcBorders>
            <w:shd w:val="clear" w:color="auto" w:fill="auto"/>
            <w:noWrap/>
            <w:vAlign w:val="center"/>
            <w:hideMark/>
          </w:tcPr>
          <w:p w14:paraId="034D497E"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9,1%</w:t>
            </w:r>
          </w:p>
        </w:tc>
        <w:tc>
          <w:tcPr>
            <w:tcW w:w="1134" w:type="dxa"/>
            <w:tcBorders>
              <w:top w:val="nil"/>
              <w:left w:val="nil"/>
              <w:bottom w:val="single" w:sz="4" w:space="0" w:color="auto"/>
              <w:right w:val="single" w:sz="4" w:space="0" w:color="auto"/>
            </w:tcBorders>
            <w:shd w:val="clear" w:color="auto" w:fill="auto"/>
            <w:noWrap/>
            <w:vAlign w:val="center"/>
            <w:hideMark/>
          </w:tcPr>
          <w:p w14:paraId="470922DE"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Otros</w:t>
            </w:r>
          </w:p>
        </w:tc>
        <w:tc>
          <w:tcPr>
            <w:tcW w:w="860" w:type="dxa"/>
            <w:tcBorders>
              <w:top w:val="nil"/>
              <w:left w:val="nil"/>
              <w:bottom w:val="single" w:sz="4" w:space="0" w:color="auto"/>
              <w:right w:val="single" w:sz="4" w:space="0" w:color="auto"/>
            </w:tcBorders>
            <w:shd w:val="clear" w:color="auto" w:fill="auto"/>
            <w:noWrap/>
            <w:vAlign w:val="center"/>
            <w:hideMark/>
          </w:tcPr>
          <w:p w14:paraId="448B6C0D"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w:t>
            </w:r>
          </w:p>
        </w:tc>
        <w:tc>
          <w:tcPr>
            <w:tcW w:w="841" w:type="dxa"/>
            <w:tcBorders>
              <w:top w:val="nil"/>
              <w:left w:val="nil"/>
              <w:bottom w:val="single" w:sz="4" w:space="0" w:color="auto"/>
              <w:right w:val="single" w:sz="4" w:space="0" w:color="auto"/>
            </w:tcBorders>
            <w:shd w:val="clear" w:color="auto" w:fill="auto"/>
            <w:noWrap/>
            <w:vAlign w:val="center"/>
            <w:hideMark/>
          </w:tcPr>
          <w:p w14:paraId="33BD118E"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9,1%</w:t>
            </w:r>
          </w:p>
        </w:tc>
      </w:tr>
      <w:tr w:rsidR="00701838" w:rsidRPr="00701838" w14:paraId="253FC409" w14:textId="77777777" w:rsidTr="00701838">
        <w:trPr>
          <w:trHeight w:val="27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90438D0"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lastRenderedPageBreak/>
              <w:t>Total</w:t>
            </w:r>
          </w:p>
        </w:tc>
        <w:tc>
          <w:tcPr>
            <w:tcW w:w="860" w:type="dxa"/>
            <w:tcBorders>
              <w:top w:val="nil"/>
              <w:left w:val="nil"/>
              <w:bottom w:val="single" w:sz="4" w:space="0" w:color="auto"/>
              <w:right w:val="single" w:sz="4" w:space="0" w:color="auto"/>
            </w:tcBorders>
            <w:shd w:val="clear" w:color="auto" w:fill="auto"/>
            <w:noWrap/>
            <w:vAlign w:val="center"/>
            <w:hideMark/>
          </w:tcPr>
          <w:p w14:paraId="62047ED1"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9</w:t>
            </w:r>
          </w:p>
        </w:tc>
        <w:tc>
          <w:tcPr>
            <w:tcW w:w="699" w:type="dxa"/>
            <w:tcBorders>
              <w:top w:val="nil"/>
              <w:left w:val="nil"/>
              <w:bottom w:val="single" w:sz="4" w:space="0" w:color="auto"/>
              <w:right w:val="single" w:sz="4" w:space="0" w:color="auto"/>
            </w:tcBorders>
            <w:shd w:val="clear" w:color="auto" w:fill="auto"/>
            <w:noWrap/>
            <w:vAlign w:val="center"/>
            <w:hideMark/>
          </w:tcPr>
          <w:p w14:paraId="61821069"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55BC68FB"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Total</w:t>
            </w:r>
          </w:p>
        </w:tc>
        <w:tc>
          <w:tcPr>
            <w:tcW w:w="860" w:type="dxa"/>
            <w:tcBorders>
              <w:top w:val="nil"/>
              <w:left w:val="nil"/>
              <w:bottom w:val="single" w:sz="4" w:space="0" w:color="auto"/>
              <w:right w:val="single" w:sz="4" w:space="0" w:color="auto"/>
            </w:tcBorders>
            <w:shd w:val="clear" w:color="auto" w:fill="auto"/>
            <w:noWrap/>
            <w:vAlign w:val="center"/>
            <w:hideMark/>
          </w:tcPr>
          <w:p w14:paraId="3814410C"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11</w:t>
            </w:r>
          </w:p>
        </w:tc>
        <w:tc>
          <w:tcPr>
            <w:tcW w:w="841" w:type="dxa"/>
            <w:tcBorders>
              <w:top w:val="nil"/>
              <w:left w:val="nil"/>
              <w:bottom w:val="single" w:sz="4" w:space="0" w:color="auto"/>
              <w:right w:val="single" w:sz="4" w:space="0" w:color="auto"/>
            </w:tcBorders>
            <w:shd w:val="clear" w:color="auto" w:fill="auto"/>
            <w:noWrap/>
            <w:vAlign w:val="center"/>
            <w:hideMark/>
          </w:tcPr>
          <w:p w14:paraId="7C10375B" w14:textId="77777777" w:rsidR="008F14A8" w:rsidRPr="00701838" w:rsidRDefault="008F14A8" w:rsidP="00701838">
            <w:pPr>
              <w:spacing w:line="360" w:lineRule="auto"/>
              <w:jc w:val="both"/>
              <w:rPr>
                <w:sz w:val="18"/>
                <w:szCs w:val="18"/>
                <w:lang w:val="es-AR" w:eastAsia="es-AR"/>
              </w:rPr>
            </w:pPr>
            <w:r w:rsidRPr="00701838">
              <w:rPr>
                <w:sz w:val="18"/>
                <w:szCs w:val="18"/>
                <w:lang w:val="es-AR" w:eastAsia="es-AR"/>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1528A1A3" w14:textId="77777777" w:rsidR="008F14A8" w:rsidRPr="00701838" w:rsidRDefault="008F14A8" w:rsidP="00701838">
            <w:pPr>
              <w:spacing w:line="360" w:lineRule="auto"/>
              <w:jc w:val="both"/>
              <w:rPr>
                <w:b/>
                <w:sz w:val="18"/>
                <w:szCs w:val="18"/>
                <w:lang w:val="es-AR" w:eastAsia="es-AR"/>
              </w:rPr>
            </w:pPr>
            <w:r w:rsidRPr="00701838">
              <w:rPr>
                <w:b/>
                <w:sz w:val="18"/>
                <w:szCs w:val="18"/>
                <w:lang w:val="es-AR" w:eastAsia="es-AR"/>
              </w:rPr>
              <w:t>Total</w:t>
            </w:r>
          </w:p>
        </w:tc>
        <w:tc>
          <w:tcPr>
            <w:tcW w:w="860" w:type="dxa"/>
            <w:tcBorders>
              <w:top w:val="nil"/>
              <w:left w:val="nil"/>
              <w:bottom w:val="single" w:sz="4" w:space="0" w:color="auto"/>
              <w:right w:val="single" w:sz="4" w:space="0" w:color="auto"/>
            </w:tcBorders>
            <w:shd w:val="clear" w:color="auto" w:fill="auto"/>
            <w:noWrap/>
            <w:vAlign w:val="center"/>
            <w:hideMark/>
          </w:tcPr>
          <w:p w14:paraId="52CD9C31"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11</w:t>
            </w:r>
          </w:p>
        </w:tc>
        <w:tc>
          <w:tcPr>
            <w:tcW w:w="841" w:type="dxa"/>
            <w:tcBorders>
              <w:top w:val="nil"/>
              <w:left w:val="nil"/>
              <w:bottom w:val="single" w:sz="4" w:space="0" w:color="auto"/>
              <w:right w:val="single" w:sz="4" w:space="0" w:color="auto"/>
            </w:tcBorders>
            <w:shd w:val="clear" w:color="auto" w:fill="auto"/>
            <w:noWrap/>
            <w:vAlign w:val="center"/>
            <w:hideMark/>
          </w:tcPr>
          <w:p w14:paraId="34EDE38F" w14:textId="77777777" w:rsidR="008F14A8" w:rsidRPr="00701838" w:rsidRDefault="008F14A8" w:rsidP="00095C20">
            <w:pPr>
              <w:spacing w:line="360" w:lineRule="auto"/>
              <w:jc w:val="right"/>
              <w:rPr>
                <w:sz w:val="18"/>
                <w:szCs w:val="18"/>
                <w:lang w:val="es-AR" w:eastAsia="es-AR"/>
              </w:rPr>
            </w:pPr>
            <w:r w:rsidRPr="00701838">
              <w:rPr>
                <w:sz w:val="18"/>
                <w:szCs w:val="18"/>
                <w:lang w:val="es-AR" w:eastAsia="es-AR"/>
              </w:rPr>
              <w:t>100%</w:t>
            </w:r>
          </w:p>
        </w:tc>
      </w:tr>
    </w:tbl>
    <w:p w14:paraId="1A505401" w14:textId="77777777" w:rsidR="008F14A8" w:rsidRPr="00701838" w:rsidRDefault="006D3130" w:rsidP="00701838">
      <w:pPr>
        <w:spacing w:line="360" w:lineRule="auto"/>
        <w:jc w:val="center"/>
        <w:rPr>
          <w:sz w:val="18"/>
          <w:szCs w:val="18"/>
          <w:lang w:val="es-MX"/>
        </w:rPr>
      </w:pPr>
      <w:commentRangeStart w:id="12"/>
      <w:r w:rsidRPr="00701838">
        <w:rPr>
          <w:sz w:val="18"/>
          <w:szCs w:val="18"/>
          <w:lang w:val="es-MX"/>
        </w:rPr>
        <w:t>1</w:t>
      </w:r>
      <w:r w:rsidR="008F14A8" w:rsidRPr="00701838">
        <w:rPr>
          <w:sz w:val="18"/>
          <w:szCs w:val="18"/>
          <w:lang w:val="es-MX"/>
        </w:rPr>
        <w:t>datos correspondientes al año 2013, fecha en que se registraron mayor número de respuestas.</w:t>
      </w:r>
      <w:commentRangeEnd w:id="12"/>
      <w:r w:rsidR="00F13AB6">
        <w:rPr>
          <w:rStyle w:val="Refdecomentario"/>
        </w:rPr>
        <w:commentReference w:id="12"/>
      </w:r>
    </w:p>
    <w:p w14:paraId="16B36FD3" w14:textId="77777777" w:rsidR="008F14A8" w:rsidRPr="00701838" w:rsidRDefault="008F14A8" w:rsidP="00701838">
      <w:pPr>
        <w:spacing w:line="360" w:lineRule="auto"/>
        <w:jc w:val="center"/>
        <w:rPr>
          <w:sz w:val="18"/>
          <w:szCs w:val="18"/>
          <w:lang w:val="es-MX"/>
        </w:rPr>
      </w:pPr>
      <w:r w:rsidRPr="00701838">
        <w:rPr>
          <w:sz w:val="18"/>
          <w:szCs w:val="18"/>
          <w:lang w:val="es-MX"/>
        </w:rPr>
        <w:t>Fuente: Elaboración propia en base a encuestas.</w:t>
      </w:r>
    </w:p>
    <w:p w14:paraId="7CD5B3BC" w14:textId="77777777" w:rsidR="007F6996" w:rsidRPr="00527405" w:rsidRDefault="007F6996" w:rsidP="00701838">
      <w:pPr>
        <w:spacing w:line="360" w:lineRule="auto"/>
        <w:jc w:val="both"/>
        <w:rPr>
          <w:b/>
          <w:sz w:val="22"/>
          <w:szCs w:val="22"/>
          <w:lang w:val="es-AR"/>
        </w:rPr>
      </w:pPr>
    </w:p>
    <w:p w14:paraId="2D5D3B71" w14:textId="77777777" w:rsidR="0084433C" w:rsidRDefault="005A0FBC" w:rsidP="00701838">
      <w:pPr>
        <w:spacing w:line="360" w:lineRule="auto"/>
        <w:jc w:val="both"/>
        <w:rPr>
          <w:b/>
          <w:i/>
          <w:sz w:val="22"/>
          <w:szCs w:val="22"/>
          <w:lang w:val="es-MX"/>
        </w:rPr>
      </w:pPr>
      <w:r>
        <w:rPr>
          <w:b/>
          <w:sz w:val="22"/>
          <w:szCs w:val="22"/>
          <w:lang w:val="es-MX"/>
        </w:rPr>
        <w:t>3</w:t>
      </w:r>
      <w:r w:rsidR="00E43221" w:rsidRPr="00527405">
        <w:rPr>
          <w:b/>
          <w:sz w:val="22"/>
          <w:szCs w:val="22"/>
          <w:lang w:val="es-MX"/>
        </w:rPr>
        <w:t xml:space="preserve">.2. </w:t>
      </w:r>
      <w:r w:rsidR="0084433C" w:rsidRPr="00527405">
        <w:rPr>
          <w:b/>
          <w:sz w:val="22"/>
          <w:szCs w:val="22"/>
          <w:lang w:val="es-MX"/>
        </w:rPr>
        <w:t>Recursos disponibles en las empresas</w:t>
      </w:r>
      <w:r w:rsidR="00667A18" w:rsidRPr="00527405">
        <w:rPr>
          <w:b/>
          <w:sz w:val="22"/>
          <w:szCs w:val="22"/>
          <w:lang w:val="es-MX"/>
        </w:rPr>
        <w:t xml:space="preserve">: </w:t>
      </w:r>
      <w:commentRangeStart w:id="13"/>
      <w:r w:rsidR="008D1AAD" w:rsidRPr="00527405">
        <w:rPr>
          <w:b/>
          <w:sz w:val="22"/>
          <w:szCs w:val="22"/>
          <w:lang w:val="es-MX"/>
        </w:rPr>
        <w:t>tamaño</w:t>
      </w:r>
      <w:commentRangeEnd w:id="13"/>
      <w:r w:rsidR="00F13AB6">
        <w:rPr>
          <w:rStyle w:val="Refdecomentario"/>
        </w:rPr>
        <w:commentReference w:id="13"/>
      </w:r>
      <w:r w:rsidR="008D1AAD" w:rsidRPr="00527405">
        <w:rPr>
          <w:b/>
          <w:sz w:val="22"/>
          <w:szCs w:val="22"/>
          <w:lang w:val="es-MX"/>
        </w:rPr>
        <w:t>, cantidad de personal</w:t>
      </w:r>
      <w:r w:rsidR="00E05696" w:rsidRPr="00527405">
        <w:rPr>
          <w:b/>
          <w:sz w:val="22"/>
          <w:szCs w:val="22"/>
          <w:lang w:val="es-MX"/>
        </w:rPr>
        <w:t>,</w:t>
      </w:r>
      <w:r w:rsidR="00667A18" w:rsidRPr="00527405">
        <w:rPr>
          <w:b/>
          <w:sz w:val="22"/>
          <w:szCs w:val="22"/>
          <w:lang w:val="es-MX"/>
        </w:rPr>
        <w:t xml:space="preserve"> nivel de </w:t>
      </w:r>
      <w:r w:rsidR="008D1AAD" w:rsidRPr="00527405">
        <w:rPr>
          <w:b/>
          <w:sz w:val="22"/>
          <w:szCs w:val="22"/>
          <w:lang w:val="es-MX"/>
        </w:rPr>
        <w:t>formación</w:t>
      </w:r>
      <w:r w:rsidR="00E05696" w:rsidRPr="00527405">
        <w:rPr>
          <w:b/>
          <w:sz w:val="22"/>
          <w:szCs w:val="22"/>
          <w:lang w:val="es-MX"/>
        </w:rPr>
        <w:t xml:space="preserve"> y</w:t>
      </w:r>
      <w:r w:rsidR="00E05696" w:rsidRPr="00527405">
        <w:rPr>
          <w:b/>
          <w:i/>
          <w:sz w:val="22"/>
          <w:szCs w:val="22"/>
          <w:lang w:val="es-MX"/>
        </w:rPr>
        <w:t xml:space="preserve"> lenguajes utilizados</w:t>
      </w:r>
    </w:p>
    <w:p w14:paraId="6CBE3989" w14:textId="77777777" w:rsidR="00AA5A3A" w:rsidRPr="00527405" w:rsidRDefault="00AA5A3A" w:rsidP="00701838">
      <w:pPr>
        <w:spacing w:line="360" w:lineRule="auto"/>
        <w:jc w:val="both"/>
        <w:rPr>
          <w:b/>
          <w:i/>
          <w:sz w:val="22"/>
          <w:szCs w:val="22"/>
          <w:lang w:val="es-MX"/>
        </w:rPr>
      </w:pPr>
    </w:p>
    <w:p w14:paraId="58B234A7" w14:textId="77777777" w:rsidR="00A52020" w:rsidRDefault="00AB2134" w:rsidP="00701838">
      <w:pPr>
        <w:spacing w:line="360" w:lineRule="auto"/>
        <w:jc w:val="both"/>
        <w:rPr>
          <w:sz w:val="22"/>
          <w:szCs w:val="22"/>
          <w:lang w:val="es-MX"/>
        </w:rPr>
      </w:pPr>
      <w:r w:rsidRPr="00527405">
        <w:rPr>
          <w:sz w:val="22"/>
          <w:szCs w:val="22"/>
          <w:lang w:val="es-MX"/>
        </w:rPr>
        <w:t>El sector software local se compone de empresas relativamente jóvenes, fundadas en su mayoría en</w:t>
      </w:r>
      <w:r w:rsidR="00B54361" w:rsidRPr="00527405">
        <w:rPr>
          <w:sz w:val="22"/>
          <w:szCs w:val="22"/>
          <w:lang w:val="es-MX"/>
        </w:rPr>
        <w:t>tre</w:t>
      </w:r>
      <w:r w:rsidRPr="00527405">
        <w:rPr>
          <w:sz w:val="22"/>
          <w:szCs w:val="22"/>
          <w:lang w:val="es-MX"/>
        </w:rPr>
        <w:t xml:space="preserve"> los años 2000 y 2010, de capital nacional y de pequeño tamaño (</w:t>
      </w:r>
      <w:r w:rsidR="0042276F">
        <w:rPr>
          <w:sz w:val="22"/>
          <w:szCs w:val="22"/>
          <w:lang w:val="es-MX"/>
        </w:rPr>
        <w:t>Cuadro</w:t>
      </w:r>
      <w:r w:rsidRPr="00527405">
        <w:rPr>
          <w:sz w:val="22"/>
          <w:szCs w:val="22"/>
          <w:lang w:val="es-MX"/>
        </w:rPr>
        <w:t xml:space="preserve"> 5 y 6).</w:t>
      </w:r>
      <w:r w:rsidR="00DE458B" w:rsidRPr="00527405">
        <w:rPr>
          <w:sz w:val="22"/>
          <w:szCs w:val="22"/>
          <w:lang w:val="es-MX"/>
        </w:rPr>
        <w:t xml:space="preserve"> </w:t>
      </w:r>
      <w:r w:rsidR="00A52020">
        <w:rPr>
          <w:sz w:val="22"/>
          <w:szCs w:val="22"/>
          <w:lang w:val="es-MX"/>
        </w:rPr>
        <w:t xml:space="preserve"> </w:t>
      </w:r>
    </w:p>
    <w:p w14:paraId="479ADC7C" w14:textId="77777777" w:rsidR="00266A32" w:rsidRPr="00527405" w:rsidRDefault="00266A32" w:rsidP="00701838">
      <w:pPr>
        <w:spacing w:line="360" w:lineRule="auto"/>
        <w:jc w:val="both"/>
        <w:rPr>
          <w:sz w:val="22"/>
          <w:szCs w:val="22"/>
          <w:lang w:val="es-MX"/>
        </w:rPr>
      </w:pPr>
    </w:p>
    <w:p w14:paraId="1B095784" w14:textId="77777777" w:rsidR="008F14A8" w:rsidRPr="00527405" w:rsidRDefault="0042276F" w:rsidP="00701838">
      <w:pPr>
        <w:spacing w:line="360" w:lineRule="auto"/>
        <w:jc w:val="center"/>
        <w:rPr>
          <w:b/>
          <w:sz w:val="22"/>
          <w:szCs w:val="22"/>
          <w:lang w:val="es-MX"/>
        </w:rPr>
      </w:pPr>
      <w:r>
        <w:rPr>
          <w:b/>
          <w:sz w:val="22"/>
          <w:szCs w:val="22"/>
          <w:lang w:val="es-MX"/>
        </w:rPr>
        <w:t>Cuadro 5</w:t>
      </w:r>
      <w:r w:rsidR="008F14A8" w:rsidRPr="00527405">
        <w:rPr>
          <w:b/>
          <w:sz w:val="22"/>
          <w:szCs w:val="22"/>
          <w:lang w:val="es-MX"/>
        </w:rPr>
        <w:t xml:space="preserve">. </w:t>
      </w:r>
      <w:commentRangeStart w:id="14"/>
      <w:r w:rsidR="008F14A8" w:rsidRPr="00527405">
        <w:rPr>
          <w:b/>
          <w:sz w:val="22"/>
          <w:szCs w:val="22"/>
          <w:lang w:val="es-MX"/>
        </w:rPr>
        <w:t>Año fundación y participación capital extranjero.</w:t>
      </w:r>
      <w:commentRangeEnd w:id="14"/>
      <w:r w:rsidR="00771C01">
        <w:rPr>
          <w:rStyle w:val="Refdecomentario"/>
        </w:rPr>
        <w:commentReference w:id="14"/>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1531"/>
        <w:gridCol w:w="1532"/>
        <w:gridCol w:w="1532"/>
        <w:gridCol w:w="1532"/>
        <w:gridCol w:w="1532"/>
      </w:tblGrid>
      <w:tr w:rsidR="008F14A8" w:rsidRPr="00527405" w14:paraId="6222FB6A" w14:textId="77777777" w:rsidTr="006D3130">
        <w:trPr>
          <w:trHeight w:val="270"/>
          <w:jc w:val="center"/>
        </w:trPr>
        <w:tc>
          <w:tcPr>
            <w:tcW w:w="1287" w:type="dxa"/>
            <w:shd w:val="clear" w:color="auto" w:fill="auto"/>
            <w:noWrap/>
            <w:vAlign w:val="bottom"/>
            <w:hideMark/>
          </w:tcPr>
          <w:p w14:paraId="506F2DF5" w14:textId="77777777" w:rsidR="008F14A8" w:rsidRPr="00527405" w:rsidRDefault="008F14A8" w:rsidP="00701838">
            <w:pPr>
              <w:spacing w:line="360" w:lineRule="auto"/>
              <w:jc w:val="both"/>
              <w:rPr>
                <w:b/>
                <w:sz w:val="22"/>
                <w:szCs w:val="22"/>
                <w:lang w:val="es-AR" w:eastAsia="es-AR"/>
              </w:rPr>
            </w:pPr>
          </w:p>
        </w:tc>
        <w:tc>
          <w:tcPr>
            <w:tcW w:w="1287" w:type="dxa"/>
            <w:gridSpan w:val="2"/>
            <w:shd w:val="clear" w:color="auto" w:fill="auto"/>
            <w:noWrap/>
            <w:vAlign w:val="center"/>
            <w:hideMark/>
          </w:tcPr>
          <w:p w14:paraId="5442E306"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Año fundación empresa</w:t>
            </w:r>
          </w:p>
        </w:tc>
        <w:tc>
          <w:tcPr>
            <w:tcW w:w="1287" w:type="dxa"/>
            <w:gridSpan w:val="3"/>
            <w:shd w:val="clear" w:color="auto" w:fill="auto"/>
            <w:noWrap/>
            <w:vAlign w:val="center"/>
            <w:hideMark/>
          </w:tcPr>
          <w:p w14:paraId="250C40E9" w14:textId="77777777" w:rsidR="008F14A8" w:rsidRPr="00527405" w:rsidRDefault="008F14A8" w:rsidP="00701838">
            <w:pPr>
              <w:spacing w:line="360" w:lineRule="auto"/>
              <w:jc w:val="both"/>
              <w:rPr>
                <w:b/>
                <w:sz w:val="22"/>
                <w:szCs w:val="22"/>
                <w:lang w:val="es-AR" w:eastAsia="es-AR"/>
              </w:rPr>
            </w:pPr>
            <w:commentRangeStart w:id="15"/>
            <w:r w:rsidRPr="00527405">
              <w:rPr>
                <w:b/>
                <w:sz w:val="22"/>
                <w:szCs w:val="22"/>
                <w:lang w:val="es-AR" w:eastAsia="es-AR"/>
              </w:rPr>
              <w:t xml:space="preserve">Participación </w:t>
            </w:r>
            <w:commentRangeEnd w:id="15"/>
            <w:r w:rsidR="00771C01">
              <w:rPr>
                <w:rStyle w:val="Refdecomentario"/>
              </w:rPr>
              <w:commentReference w:id="15"/>
            </w:r>
            <w:r w:rsidRPr="00527405">
              <w:rPr>
                <w:b/>
                <w:sz w:val="22"/>
                <w:szCs w:val="22"/>
                <w:lang w:val="es-AR" w:eastAsia="es-AR"/>
              </w:rPr>
              <w:t>de capital extranjero en la empresa (%)</w:t>
            </w:r>
            <w:r w:rsidRPr="00527405">
              <w:rPr>
                <w:b/>
                <w:color w:val="FF0000"/>
                <w:sz w:val="22"/>
                <w:szCs w:val="22"/>
                <w:lang w:val="es-MX"/>
              </w:rPr>
              <w:t xml:space="preserve"> </w:t>
            </w:r>
            <w:r w:rsidRPr="00527405">
              <w:rPr>
                <w:b/>
                <w:sz w:val="22"/>
                <w:szCs w:val="22"/>
                <w:lang w:val="es-AR" w:eastAsia="es-AR"/>
              </w:rPr>
              <w:t xml:space="preserve">Año </w:t>
            </w:r>
            <w:commentRangeStart w:id="16"/>
            <w:r w:rsidRPr="00527405">
              <w:rPr>
                <w:b/>
                <w:sz w:val="22"/>
                <w:szCs w:val="22"/>
                <w:lang w:val="es-AR" w:eastAsia="es-AR"/>
              </w:rPr>
              <w:t>2017</w:t>
            </w:r>
            <w:commentRangeEnd w:id="16"/>
            <w:r w:rsidR="00771C01">
              <w:rPr>
                <w:rStyle w:val="Refdecomentario"/>
              </w:rPr>
              <w:commentReference w:id="16"/>
            </w:r>
          </w:p>
        </w:tc>
      </w:tr>
      <w:tr w:rsidR="008F14A8" w:rsidRPr="00527405" w14:paraId="54C913E2" w14:textId="77777777" w:rsidTr="006D3130">
        <w:trPr>
          <w:trHeight w:val="510"/>
          <w:jc w:val="center"/>
        </w:trPr>
        <w:tc>
          <w:tcPr>
            <w:tcW w:w="1287" w:type="dxa"/>
            <w:shd w:val="clear" w:color="auto" w:fill="auto"/>
            <w:noWrap/>
            <w:vAlign w:val="bottom"/>
            <w:hideMark/>
          </w:tcPr>
          <w:p w14:paraId="73140A5D"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1287" w:type="dxa"/>
            <w:shd w:val="clear" w:color="auto" w:fill="auto"/>
            <w:noWrap/>
            <w:vAlign w:val="center"/>
            <w:hideMark/>
          </w:tcPr>
          <w:p w14:paraId="62DE9176"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N° empresas</w:t>
            </w:r>
          </w:p>
        </w:tc>
        <w:tc>
          <w:tcPr>
            <w:tcW w:w="1287" w:type="dxa"/>
            <w:shd w:val="clear" w:color="auto" w:fill="auto"/>
            <w:noWrap/>
            <w:vAlign w:val="center"/>
            <w:hideMark/>
          </w:tcPr>
          <w:p w14:paraId="0F7F497E"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c>
          <w:tcPr>
            <w:tcW w:w="1287" w:type="dxa"/>
            <w:shd w:val="clear" w:color="auto" w:fill="auto"/>
            <w:noWrap/>
            <w:vAlign w:val="center"/>
            <w:hideMark/>
          </w:tcPr>
          <w:p w14:paraId="21331049" w14:textId="77777777" w:rsidR="008F14A8" w:rsidRPr="00527405" w:rsidRDefault="008F14A8" w:rsidP="00701838">
            <w:pPr>
              <w:spacing w:line="360" w:lineRule="auto"/>
              <w:jc w:val="both"/>
              <w:rPr>
                <w:sz w:val="22"/>
                <w:szCs w:val="22"/>
                <w:lang w:val="es-AR" w:eastAsia="es-AR"/>
              </w:rPr>
            </w:pPr>
          </w:p>
        </w:tc>
        <w:tc>
          <w:tcPr>
            <w:tcW w:w="1287" w:type="dxa"/>
            <w:shd w:val="clear" w:color="auto" w:fill="auto"/>
            <w:noWrap/>
            <w:vAlign w:val="center"/>
            <w:hideMark/>
          </w:tcPr>
          <w:p w14:paraId="3F048C1F"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N° empresas</w:t>
            </w:r>
          </w:p>
        </w:tc>
        <w:tc>
          <w:tcPr>
            <w:tcW w:w="1287" w:type="dxa"/>
            <w:shd w:val="clear" w:color="auto" w:fill="auto"/>
            <w:noWrap/>
            <w:vAlign w:val="center"/>
            <w:hideMark/>
          </w:tcPr>
          <w:p w14:paraId="2C8065AB"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74D69144" w14:textId="77777777" w:rsidTr="006D3130">
        <w:trPr>
          <w:trHeight w:val="270"/>
          <w:jc w:val="center"/>
        </w:trPr>
        <w:tc>
          <w:tcPr>
            <w:tcW w:w="1287" w:type="dxa"/>
            <w:shd w:val="clear" w:color="auto" w:fill="auto"/>
            <w:noWrap/>
            <w:vAlign w:val="bottom"/>
            <w:hideMark/>
          </w:tcPr>
          <w:p w14:paraId="410C98DF"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Década 70</w:t>
            </w:r>
          </w:p>
        </w:tc>
        <w:tc>
          <w:tcPr>
            <w:tcW w:w="1287" w:type="dxa"/>
            <w:shd w:val="clear" w:color="auto" w:fill="auto"/>
            <w:noWrap/>
            <w:vAlign w:val="center"/>
            <w:hideMark/>
          </w:tcPr>
          <w:p w14:paraId="1B517FB3"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2</w:t>
            </w:r>
          </w:p>
        </w:tc>
        <w:tc>
          <w:tcPr>
            <w:tcW w:w="1287" w:type="dxa"/>
            <w:shd w:val="clear" w:color="auto" w:fill="auto"/>
            <w:noWrap/>
            <w:vAlign w:val="center"/>
            <w:hideMark/>
          </w:tcPr>
          <w:p w14:paraId="209CC3F4"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7,7%</w:t>
            </w:r>
          </w:p>
        </w:tc>
        <w:tc>
          <w:tcPr>
            <w:tcW w:w="1287" w:type="dxa"/>
            <w:shd w:val="clear" w:color="auto" w:fill="auto"/>
            <w:noWrap/>
            <w:vAlign w:val="center"/>
            <w:hideMark/>
          </w:tcPr>
          <w:p w14:paraId="39163DE2" w14:textId="77777777" w:rsidR="008F14A8" w:rsidRPr="00527405" w:rsidRDefault="008F14A8" w:rsidP="00095C20">
            <w:pPr>
              <w:spacing w:line="360" w:lineRule="auto"/>
              <w:jc w:val="right"/>
              <w:rPr>
                <w:b/>
                <w:color w:val="000000"/>
                <w:sz w:val="22"/>
                <w:szCs w:val="22"/>
                <w:lang w:val="es-AR" w:eastAsia="es-AR"/>
              </w:rPr>
            </w:pPr>
            <w:r w:rsidRPr="00527405">
              <w:rPr>
                <w:b/>
                <w:color w:val="000000"/>
                <w:sz w:val="22"/>
                <w:szCs w:val="22"/>
                <w:lang w:val="es-AR" w:eastAsia="es-AR"/>
              </w:rPr>
              <w:t>0%</w:t>
            </w:r>
          </w:p>
        </w:tc>
        <w:tc>
          <w:tcPr>
            <w:tcW w:w="1287" w:type="dxa"/>
            <w:shd w:val="clear" w:color="auto" w:fill="auto"/>
            <w:noWrap/>
            <w:vAlign w:val="center"/>
          </w:tcPr>
          <w:p w14:paraId="2550E391"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22</w:t>
            </w:r>
          </w:p>
        </w:tc>
        <w:tc>
          <w:tcPr>
            <w:tcW w:w="1287" w:type="dxa"/>
            <w:shd w:val="clear" w:color="auto" w:fill="auto"/>
            <w:noWrap/>
            <w:vAlign w:val="center"/>
          </w:tcPr>
          <w:p w14:paraId="2B36EAB3" w14:textId="77777777" w:rsidR="008F14A8" w:rsidRPr="00527405" w:rsidRDefault="008F14A8" w:rsidP="00095C20">
            <w:pPr>
              <w:spacing w:line="360" w:lineRule="auto"/>
              <w:jc w:val="right"/>
              <w:rPr>
                <w:sz w:val="22"/>
                <w:szCs w:val="22"/>
              </w:rPr>
            </w:pPr>
            <w:r w:rsidRPr="00527405">
              <w:rPr>
                <w:sz w:val="22"/>
                <w:szCs w:val="22"/>
              </w:rPr>
              <w:t>84,6%</w:t>
            </w:r>
          </w:p>
        </w:tc>
      </w:tr>
      <w:tr w:rsidR="008F14A8" w:rsidRPr="00527405" w14:paraId="23B979E6" w14:textId="77777777" w:rsidTr="006D3130">
        <w:trPr>
          <w:trHeight w:val="255"/>
          <w:jc w:val="center"/>
        </w:trPr>
        <w:tc>
          <w:tcPr>
            <w:tcW w:w="1287" w:type="dxa"/>
            <w:shd w:val="clear" w:color="auto" w:fill="auto"/>
            <w:noWrap/>
            <w:vAlign w:val="bottom"/>
            <w:hideMark/>
          </w:tcPr>
          <w:p w14:paraId="668FDF67"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Década 80</w:t>
            </w:r>
          </w:p>
        </w:tc>
        <w:tc>
          <w:tcPr>
            <w:tcW w:w="1287" w:type="dxa"/>
            <w:shd w:val="clear" w:color="auto" w:fill="auto"/>
            <w:noWrap/>
            <w:vAlign w:val="center"/>
            <w:hideMark/>
          </w:tcPr>
          <w:p w14:paraId="387A5C71"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2</w:t>
            </w:r>
          </w:p>
        </w:tc>
        <w:tc>
          <w:tcPr>
            <w:tcW w:w="1287" w:type="dxa"/>
            <w:shd w:val="clear" w:color="auto" w:fill="auto"/>
            <w:noWrap/>
            <w:vAlign w:val="center"/>
            <w:hideMark/>
          </w:tcPr>
          <w:p w14:paraId="493935B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7,7%</w:t>
            </w:r>
          </w:p>
        </w:tc>
        <w:tc>
          <w:tcPr>
            <w:tcW w:w="1287" w:type="dxa"/>
            <w:shd w:val="clear" w:color="auto" w:fill="auto"/>
            <w:noWrap/>
            <w:vAlign w:val="center"/>
            <w:hideMark/>
          </w:tcPr>
          <w:p w14:paraId="32CE7F14" w14:textId="77777777" w:rsidR="008F14A8" w:rsidRPr="00527405" w:rsidRDefault="008F14A8" w:rsidP="00095C20">
            <w:pPr>
              <w:spacing w:line="360" w:lineRule="auto"/>
              <w:jc w:val="right"/>
              <w:rPr>
                <w:b/>
                <w:color w:val="000000"/>
                <w:sz w:val="22"/>
                <w:szCs w:val="22"/>
                <w:lang w:val="es-AR" w:eastAsia="es-AR"/>
              </w:rPr>
            </w:pPr>
            <w:r w:rsidRPr="00527405">
              <w:rPr>
                <w:b/>
                <w:color w:val="000000"/>
                <w:sz w:val="22"/>
                <w:szCs w:val="22"/>
                <w:lang w:val="es-AR" w:eastAsia="es-AR"/>
              </w:rPr>
              <w:t>100%</w:t>
            </w:r>
          </w:p>
        </w:tc>
        <w:tc>
          <w:tcPr>
            <w:tcW w:w="1287" w:type="dxa"/>
            <w:shd w:val="clear" w:color="auto" w:fill="auto"/>
            <w:noWrap/>
            <w:vAlign w:val="center"/>
          </w:tcPr>
          <w:p w14:paraId="36EDF4B0"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w:t>
            </w:r>
          </w:p>
        </w:tc>
        <w:tc>
          <w:tcPr>
            <w:tcW w:w="1287" w:type="dxa"/>
            <w:shd w:val="clear" w:color="auto" w:fill="auto"/>
            <w:noWrap/>
            <w:vAlign w:val="center"/>
          </w:tcPr>
          <w:p w14:paraId="61D0D648" w14:textId="77777777" w:rsidR="008F14A8" w:rsidRPr="00527405" w:rsidRDefault="008F14A8" w:rsidP="00095C20">
            <w:pPr>
              <w:spacing w:line="360" w:lineRule="auto"/>
              <w:jc w:val="right"/>
              <w:rPr>
                <w:sz w:val="22"/>
                <w:szCs w:val="22"/>
              </w:rPr>
            </w:pPr>
            <w:r w:rsidRPr="00527405">
              <w:rPr>
                <w:sz w:val="22"/>
                <w:szCs w:val="22"/>
              </w:rPr>
              <w:t>3,8%</w:t>
            </w:r>
          </w:p>
        </w:tc>
      </w:tr>
      <w:tr w:rsidR="008F14A8" w:rsidRPr="00527405" w14:paraId="5C6B62CB" w14:textId="77777777" w:rsidTr="006D3130">
        <w:trPr>
          <w:trHeight w:val="255"/>
          <w:jc w:val="center"/>
        </w:trPr>
        <w:tc>
          <w:tcPr>
            <w:tcW w:w="1287" w:type="dxa"/>
            <w:shd w:val="clear" w:color="auto" w:fill="auto"/>
            <w:noWrap/>
            <w:vAlign w:val="bottom"/>
            <w:hideMark/>
          </w:tcPr>
          <w:p w14:paraId="1D863C0E"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Década 90</w:t>
            </w:r>
          </w:p>
        </w:tc>
        <w:tc>
          <w:tcPr>
            <w:tcW w:w="1287" w:type="dxa"/>
            <w:shd w:val="clear" w:color="auto" w:fill="auto"/>
            <w:noWrap/>
            <w:vAlign w:val="center"/>
            <w:hideMark/>
          </w:tcPr>
          <w:p w14:paraId="41BAB436"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4</w:t>
            </w:r>
          </w:p>
        </w:tc>
        <w:tc>
          <w:tcPr>
            <w:tcW w:w="1287" w:type="dxa"/>
            <w:shd w:val="clear" w:color="auto" w:fill="auto"/>
            <w:noWrap/>
            <w:vAlign w:val="center"/>
            <w:hideMark/>
          </w:tcPr>
          <w:p w14:paraId="32A04E44"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15,4%</w:t>
            </w:r>
          </w:p>
        </w:tc>
        <w:tc>
          <w:tcPr>
            <w:tcW w:w="1287" w:type="dxa"/>
            <w:shd w:val="clear" w:color="auto" w:fill="auto"/>
            <w:noWrap/>
            <w:vAlign w:val="center"/>
            <w:hideMark/>
          </w:tcPr>
          <w:p w14:paraId="4AE74797" w14:textId="77777777" w:rsidR="008F14A8" w:rsidRPr="00527405" w:rsidRDefault="008F14A8" w:rsidP="00095C20">
            <w:pPr>
              <w:spacing w:line="360" w:lineRule="auto"/>
              <w:jc w:val="right"/>
              <w:rPr>
                <w:b/>
                <w:color w:val="000000"/>
                <w:sz w:val="22"/>
                <w:szCs w:val="22"/>
                <w:lang w:val="es-AR" w:eastAsia="es-AR"/>
              </w:rPr>
            </w:pPr>
            <w:r w:rsidRPr="00527405">
              <w:rPr>
                <w:b/>
                <w:color w:val="000000"/>
                <w:sz w:val="22"/>
                <w:szCs w:val="22"/>
                <w:lang w:val="es-AR" w:eastAsia="es-AR"/>
              </w:rPr>
              <w:t>NS/NC</w:t>
            </w:r>
          </w:p>
        </w:tc>
        <w:tc>
          <w:tcPr>
            <w:tcW w:w="1287" w:type="dxa"/>
            <w:shd w:val="clear" w:color="auto" w:fill="auto"/>
            <w:noWrap/>
            <w:vAlign w:val="center"/>
          </w:tcPr>
          <w:p w14:paraId="25B2513C"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3</w:t>
            </w:r>
          </w:p>
        </w:tc>
        <w:tc>
          <w:tcPr>
            <w:tcW w:w="1287" w:type="dxa"/>
            <w:shd w:val="clear" w:color="auto" w:fill="auto"/>
            <w:noWrap/>
            <w:vAlign w:val="center"/>
          </w:tcPr>
          <w:p w14:paraId="44E33B6B"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11,6%</w:t>
            </w:r>
          </w:p>
        </w:tc>
      </w:tr>
      <w:tr w:rsidR="008F14A8" w:rsidRPr="00527405" w14:paraId="67EB0DE0" w14:textId="77777777" w:rsidTr="006D3130">
        <w:trPr>
          <w:trHeight w:val="255"/>
          <w:jc w:val="center"/>
        </w:trPr>
        <w:tc>
          <w:tcPr>
            <w:tcW w:w="1287" w:type="dxa"/>
            <w:shd w:val="clear" w:color="auto" w:fill="auto"/>
            <w:noWrap/>
            <w:vAlign w:val="bottom"/>
            <w:hideMark/>
          </w:tcPr>
          <w:p w14:paraId="1EB9E74E"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Década 2000</w:t>
            </w:r>
          </w:p>
        </w:tc>
        <w:tc>
          <w:tcPr>
            <w:tcW w:w="1287" w:type="dxa"/>
            <w:shd w:val="clear" w:color="auto" w:fill="auto"/>
            <w:noWrap/>
            <w:vAlign w:val="center"/>
            <w:hideMark/>
          </w:tcPr>
          <w:p w14:paraId="5CEB61D8"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8</w:t>
            </w:r>
          </w:p>
        </w:tc>
        <w:tc>
          <w:tcPr>
            <w:tcW w:w="1287" w:type="dxa"/>
            <w:shd w:val="clear" w:color="auto" w:fill="auto"/>
            <w:noWrap/>
            <w:vAlign w:val="center"/>
            <w:hideMark/>
          </w:tcPr>
          <w:p w14:paraId="4D15726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30,8%</w:t>
            </w:r>
          </w:p>
        </w:tc>
        <w:tc>
          <w:tcPr>
            <w:tcW w:w="1287" w:type="dxa"/>
            <w:shd w:val="clear" w:color="auto" w:fill="auto"/>
            <w:noWrap/>
            <w:vAlign w:val="center"/>
            <w:hideMark/>
          </w:tcPr>
          <w:p w14:paraId="4AD20E6A" w14:textId="77777777" w:rsidR="008F14A8" w:rsidRPr="00527405" w:rsidRDefault="008F14A8" w:rsidP="00095C20">
            <w:pPr>
              <w:spacing w:line="360" w:lineRule="auto"/>
              <w:jc w:val="right"/>
              <w:rPr>
                <w:color w:val="000000"/>
                <w:sz w:val="22"/>
                <w:szCs w:val="22"/>
                <w:lang w:val="es-AR" w:eastAsia="es-AR"/>
              </w:rPr>
            </w:pPr>
          </w:p>
        </w:tc>
        <w:tc>
          <w:tcPr>
            <w:tcW w:w="1287" w:type="dxa"/>
            <w:shd w:val="clear" w:color="auto" w:fill="auto"/>
            <w:noWrap/>
            <w:vAlign w:val="center"/>
          </w:tcPr>
          <w:p w14:paraId="777FD92A" w14:textId="77777777" w:rsidR="008F14A8" w:rsidRPr="00527405" w:rsidRDefault="008F14A8" w:rsidP="00095C20">
            <w:pPr>
              <w:spacing w:line="360" w:lineRule="auto"/>
              <w:jc w:val="right"/>
              <w:rPr>
                <w:color w:val="000000"/>
                <w:sz w:val="22"/>
                <w:szCs w:val="22"/>
                <w:lang w:val="es-AR" w:eastAsia="es-AR"/>
              </w:rPr>
            </w:pPr>
          </w:p>
        </w:tc>
        <w:tc>
          <w:tcPr>
            <w:tcW w:w="1287" w:type="dxa"/>
            <w:shd w:val="clear" w:color="auto" w:fill="auto"/>
            <w:noWrap/>
            <w:vAlign w:val="center"/>
          </w:tcPr>
          <w:p w14:paraId="7EBB063B" w14:textId="77777777" w:rsidR="008F14A8" w:rsidRPr="00527405" w:rsidRDefault="008F14A8" w:rsidP="00095C20">
            <w:pPr>
              <w:spacing w:line="360" w:lineRule="auto"/>
              <w:jc w:val="right"/>
              <w:rPr>
                <w:color w:val="000000"/>
                <w:sz w:val="22"/>
                <w:szCs w:val="22"/>
                <w:lang w:val="es-AR" w:eastAsia="es-AR"/>
              </w:rPr>
            </w:pPr>
          </w:p>
        </w:tc>
      </w:tr>
      <w:tr w:rsidR="008F14A8" w:rsidRPr="00527405" w14:paraId="0F45FE7A" w14:textId="77777777" w:rsidTr="006D3130">
        <w:trPr>
          <w:trHeight w:val="255"/>
          <w:jc w:val="center"/>
        </w:trPr>
        <w:tc>
          <w:tcPr>
            <w:tcW w:w="1287" w:type="dxa"/>
            <w:shd w:val="clear" w:color="auto" w:fill="auto"/>
            <w:noWrap/>
            <w:vAlign w:val="bottom"/>
            <w:hideMark/>
          </w:tcPr>
          <w:p w14:paraId="3F8041BC"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Década 2010</w:t>
            </w:r>
          </w:p>
        </w:tc>
        <w:tc>
          <w:tcPr>
            <w:tcW w:w="1287" w:type="dxa"/>
            <w:shd w:val="clear" w:color="auto" w:fill="auto"/>
            <w:noWrap/>
            <w:vAlign w:val="center"/>
            <w:hideMark/>
          </w:tcPr>
          <w:p w14:paraId="3666B0B3"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10</w:t>
            </w:r>
          </w:p>
        </w:tc>
        <w:tc>
          <w:tcPr>
            <w:tcW w:w="1287" w:type="dxa"/>
            <w:shd w:val="clear" w:color="auto" w:fill="auto"/>
            <w:noWrap/>
            <w:vAlign w:val="center"/>
            <w:hideMark/>
          </w:tcPr>
          <w:p w14:paraId="1C958FFB"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38,5%</w:t>
            </w:r>
          </w:p>
        </w:tc>
        <w:tc>
          <w:tcPr>
            <w:tcW w:w="1287" w:type="dxa"/>
            <w:shd w:val="clear" w:color="auto" w:fill="auto"/>
            <w:noWrap/>
            <w:vAlign w:val="center"/>
            <w:hideMark/>
          </w:tcPr>
          <w:p w14:paraId="30C15891" w14:textId="77777777" w:rsidR="008F14A8" w:rsidRPr="00527405" w:rsidRDefault="008F14A8" w:rsidP="00095C20">
            <w:pPr>
              <w:spacing w:line="360" w:lineRule="auto"/>
              <w:jc w:val="right"/>
              <w:rPr>
                <w:color w:val="000000"/>
                <w:sz w:val="22"/>
                <w:szCs w:val="22"/>
                <w:lang w:val="es-AR" w:eastAsia="es-AR"/>
              </w:rPr>
            </w:pPr>
          </w:p>
        </w:tc>
        <w:tc>
          <w:tcPr>
            <w:tcW w:w="1287" w:type="dxa"/>
            <w:shd w:val="clear" w:color="auto" w:fill="auto"/>
            <w:noWrap/>
            <w:vAlign w:val="center"/>
          </w:tcPr>
          <w:p w14:paraId="046F77FD" w14:textId="77777777" w:rsidR="008F14A8" w:rsidRPr="00527405" w:rsidRDefault="008F14A8" w:rsidP="00095C20">
            <w:pPr>
              <w:spacing w:line="360" w:lineRule="auto"/>
              <w:jc w:val="right"/>
              <w:rPr>
                <w:color w:val="000000"/>
                <w:sz w:val="22"/>
                <w:szCs w:val="22"/>
                <w:lang w:val="es-AR" w:eastAsia="es-AR"/>
              </w:rPr>
            </w:pPr>
          </w:p>
        </w:tc>
        <w:tc>
          <w:tcPr>
            <w:tcW w:w="1287" w:type="dxa"/>
            <w:shd w:val="clear" w:color="auto" w:fill="auto"/>
            <w:noWrap/>
            <w:vAlign w:val="center"/>
          </w:tcPr>
          <w:p w14:paraId="435AD90F" w14:textId="77777777" w:rsidR="008F14A8" w:rsidRPr="00527405" w:rsidRDefault="008F14A8" w:rsidP="00095C20">
            <w:pPr>
              <w:spacing w:line="360" w:lineRule="auto"/>
              <w:jc w:val="right"/>
              <w:rPr>
                <w:color w:val="000000"/>
                <w:sz w:val="22"/>
                <w:szCs w:val="22"/>
                <w:lang w:val="es-AR" w:eastAsia="es-AR"/>
              </w:rPr>
            </w:pPr>
          </w:p>
        </w:tc>
      </w:tr>
      <w:tr w:rsidR="008F14A8" w:rsidRPr="00527405" w14:paraId="71B5E0C1" w14:textId="77777777" w:rsidTr="006D3130">
        <w:trPr>
          <w:trHeight w:val="255"/>
          <w:jc w:val="center"/>
        </w:trPr>
        <w:tc>
          <w:tcPr>
            <w:tcW w:w="1287" w:type="dxa"/>
            <w:shd w:val="clear" w:color="auto" w:fill="auto"/>
            <w:noWrap/>
            <w:vAlign w:val="bottom"/>
            <w:hideMark/>
          </w:tcPr>
          <w:p w14:paraId="0B4042A0"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Total</w:t>
            </w:r>
          </w:p>
        </w:tc>
        <w:tc>
          <w:tcPr>
            <w:tcW w:w="1287" w:type="dxa"/>
            <w:shd w:val="clear" w:color="auto" w:fill="auto"/>
            <w:noWrap/>
            <w:vAlign w:val="center"/>
            <w:hideMark/>
          </w:tcPr>
          <w:p w14:paraId="3B489F5C"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26</w:t>
            </w:r>
          </w:p>
        </w:tc>
        <w:tc>
          <w:tcPr>
            <w:tcW w:w="1287" w:type="dxa"/>
            <w:shd w:val="clear" w:color="auto" w:fill="auto"/>
            <w:noWrap/>
            <w:vAlign w:val="center"/>
            <w:hideMark/>
          </w:tcPr>
          <w:p w14:paraId="6C165ED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100%</w:t>
            </w:r>
          </w:p>
        </w:tc>
        <w:tc>
          <w:tcPr>
            <w:tcW w:w="1287" w:type="dxa"/>
            <w:shd w:val="clear" w:color="auto" w:fill="auto"/>
            <w:noWrap/>
            <w:vAlign w:val="center"/>
            <w:hideMark/>
          </w:tcPr>
          <w:p w14:paraId="314156D1" w14:textId="77777777" w:rsidR="008F14A8" w:rsidRPr="00527405" w:rsidRDefault="008F14A8" w:rsidP="00095C20">
            <w:pPr>
              <w:spacing w:line="360" w:lineRule="auto"/>
              <w:jc w:val="right"/>
              <w:rPr>
                <w:color w:val="000000"/>
                <w:sz w:val="22"/>
                <w:szCs w:val="22"/>
                <w:lang w:val="es-AR" w:eastAsia="es-AR"/>
              </w:rPr>
            </w:pPr>
          </w:p>
        </w:tc>
        <w:tc>
          <w:tcPr>
            <w:tcW w:w="1287" w:type="dxa"/>
            <w:shd w:val="clear" w:color="auto" w:fill="auto"/>
            <w:noWrap/>
            <w:vAlign w:val="center"/>
          </w:tcPr>
          <w:p w14:paraId="32AC5B61"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26</w:t>
            </w:r>
          </w:p>
        </w:tc>
        <w:tc>
          <w:tcPr>
            <w:tcW w:w="1287" w:type="dxa"/>
            <w:shd w:val="clear" w:color="auto" w:fill="auto"/>
            <w:noWrap/>
            <w:vAlign w:val="center"/>
          </w:tcPr>
          <w:p w14:paraId="193A6EB5"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100%</w:t>
            </w:r>
          </w:p>
        </w:tc>
      </w:tr>
    </w:tbl>
    <w:p w14:paraId="697C457F" w14:textId="77777777" w:rsidR="008F14A8" w:rsidRDefault="008F14A8" w:rsidP="00701838">
      <w:pPr>
        <w:spacing w:line="360" w:lineRule="auto"/>
        <w:jc w:val="center"/>
        <w:rPr>
          <w:sz w:val="18"/>
          <w:szCs w:val="18"/>
          <w:lang w:val="es-AR"/>
        </w:rPr>
      </w:pPr>
      <w:r w:rsidRPr="00701838">
        <w:rPr>
          <w:sz w:val="18"/>
          <w:szCs w:val="18"/>
          <w:lang w:val="es-AR"/>
        </w:rPr>
        <w:t>Fuente: Elaboración propia en base a encuestas.</w:t>
      </w:r>
    </w:p>
    <w:p w14:paraId="5F82FCDD" w14:textId="77777777" w:rsidR="00A52020" w:rsidRDefault="00A52020" w:rsidP="00A52020">
      <w:pPr>
        <w:spacing w:line="360" w:lineRule="auto"/>
        <w:jc w:val="both"/>
        <w:rPr>
          <w:sz w:val="22"/>
          <w:szCs w:val="22"/>
          <w:lang w:val="es-MX"/>
        </w:rPr>
      </w:pPr>
      <w:r w:rsidRPr="00A13575">
        <w:rPr>
          <w:sz w:val="22"/>
          <w:szCs w:val="22"/>
          <w:lang w:val="es-MX"/>
        </w:rPr>
        <w:t>Sólo dos (Globant y Hexacta) son efectivamente grandes, contando con numerosas oficinas en ciudades argentinas y del exterior, registrando una de ellas una dotación de personal superior a los 500 empleados (</w:t>
      </w:r>
      <w:r w:rsidR="0042276F">
        <w:rPr>
          <w:sz w:val="22"/>
          <w:szCs w:val="22"/>
          <w:lang w:val="es-MX"/>
        </w:rPr>
        <w:t>Cuadro</w:t>
      </w:r>
      <w:r w:rsidRPr="00A13575">
        <w:rPr>
          <w:sz w:val="22"/>
          <w:szCs w:val="22"/>
          <w:lang w:val="es-MX"/>
        </w:rPr>
        <w:t xml:space="preserve"> 6).</w:t>
      </w:r>
    </w:p>
    <w:p w14:paraId="3F2BA16C" w14:textId="77777777" w:rsidR="00AA5A3A" w:rsidRDefault="00AA5A3A" w:rsidP="00A52020">
      <w:pPr>
        <w:spacing w:line="360" w:lineRule="auto"/>
        <w:rPr>
          <w:b/>
          <w:sz w:val="22"/>
          <w:szCs w:val="22"/>
          <w:lang w:val="es-MX"/>
        </w:rPr>
      </w:pPr>
    </w:p>
    <w:p w14:paraId="07DC7EBC" w14:textId="77777777" w:rsidR="008F14A8" w:rsidRPr="00527405" w:rsidRDefault="0042276F" w:rsidP="00701838">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6. Cantidad empleados oficina principal. Año 2017.</w:t>
      </w:r>
    </w:p>
    <w:tbl>
      <w:tblPr>
        <w:tblW w:w="5356" w:type="dxa"/>
        <w:jc w:val="center"/>
        <w:tblCellMar>
          <w:left w:w="70" w:type="dxa"/>
          <w:right w:w="70" w:type="dxa"/>
        </w:tblCellMar>
        <w:tblLook w:val="04A0" w:firstRow="1" w:lastRow="0" w:firstColumn="1" w:lastColumn="0" w:noHBand="0" w:noVBand="1"/>
      </w:tblPr>
      <w:tblGrid>
        <w:gridCol w:w="1876"/>
        <w:gridCol w:w="1700"/>
        <w:gridCol w:w="1780"/>
      </w:tblGrid>
      <w:tr w:rsidR="008F14A8" w:rsidRPr="00527405" w14:paraId="4F9CF70C" w14:textId="77777777" w:rsidTr="006D3130">
        <w:trPr>
          <w:trHeight w:val="33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6A540"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012E4F83"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N° empresas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8ACFE19"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7F821535" w14:textId="77777777" w:rsidTr="006D3130">
        <w:trPr>
          <w:trHeight w:val="270"/>
          <w:jc w:val="center"/>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53BE773A" w14:textId="77777777" w:rsidR="008F14A8" w:rsidRPr="00527405" w:rsidRDefault="008F14A8" w:rsidP="00701838">
            <w:pPr>
              <w:spacing w:line="360" w:lineRule="auto"/>
              <w:jc w:val="both"/>
              <w:rPr>
                <w:b/>
                <w:sz w:val="22"/>
                <w:szCs w:val="22"/>
                <w:lang w:val="es-AR" w:eastAsia="es-AR"/>
              </w:rPr>
            </w:pPr>
            <w:commentRangeStart w:id="17"/>
            <w:r w:rsidRPr="00527405">
              <w:rPr>
                <w:b/>
                <w:sz w:val="22"/>
                <w:szCs w:val="22"/>
                <w:lang w:val="es-AR" w:eastAsia="es-AR"/>
              </w:rPr>
              <w:t>De 0 a 50</w:t>
            </w:r>
            <w:commentRangeEnd w:id="17"/>
            <w:r w:rsidR="00771C01">
              <w:rPr>
                <w:rStyle w:val="Refdecomentario"/>
              </w:rPr>
              <w:commentReference w:id="17"/>
            </w:r>
          </w:p>
        </w:tc>
        <w:tc>
          <w:tcPr>
            <w:tcW w:w="1700" w:type="dxa"/>
            <w:tcBorders>
              <w:top w:val="nil"/>
              <w:left w:val="nil"/>
              <w:bottom w:val="single" w:sz="4" w:space="0" w:color="auto"/>
              <w:right w:val="single" w:sz="4" w:space="0" w:color="auto"/>
            </w:tcBorders>
            <w:shd w:val="clear" w:color="auto" w:fill="auto"/>
            <w:noWrap/>
            <w:vAlign w:val="center"/>
            <w:hideMark/>
          </w:tcPr>
          <w:p w14:paraId="4CF0CD2D"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22</w:t>
            </w:r>
          </w:p>
        </w:tc>
        <w:tc>
          <w:tcPr>
            <w:tcW w:w="1780" w:type="dxa"/>
            <w:tcBorders>
              <w:top w:val="nil"/>
              <w:left w:val="nil"/>
              <w:bottom w:val="single" w:sz="4" w:space="0" w:color="auto"/>
              <w:right w:val="single" w:sz="4" w:space="0" w:color="auto"/>
            </w:tcBorders>
            <w:shd w:val="clear" w:color="auto" w:fill="auto"/>
            <w:noWrap/>
            <w:vAlign w:val="center"/>
            <w:hideMark/>
          </w:tcPr>
          <w:p w14:paraId="4CFC20C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84,6%</w:t>
            </w:r>
          </w:p>
        </w:tc>
      </w:tr>
      <w:tr w:rsidR="008F14A8" w:rsidRPr="00527405" w14:paraId="5F53E4DF" w14:textId="77777777" w:rsidTr="006D3130">
        <w:trPr>
          <w:trHeight w:val="255"/>
          <w:jc w:val="center"/>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3C7484D2"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De 51 a 100</w:t>
            </w:r>
          </w:p>
        </w:tc>
        <w:tc>
          <w:tcPr>
            <w:tcW w:w="1700" w:type="dxa"/>
            <w:tcBorders>
              <w:top w:val="nil"/>
              <w:left w:val="nil"/>
              <w:bottom w:val="single" w:sz="4" w:space="0" w:color="auto"/>
              <w:right w:val="single" w:sz="4" w:space="0" w:color="auto"/>
            </w:tcBorders>
            <w:shd w:val="clear" w:color="auto" w:fill="auto"/>
            <w:noWrap/>
            <w:vAlign w:val="center"/>
            <w:hideMark/>
          </w:tcPr>
          <w:p w14:paraId="5D183BC9"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2</w:t>
            </w:r>
          </w:p>
        </w:tc>
        <w:tc>
          <w:tcPr>
            <w:tcW w:w="1780" w:type="dxa"/>
            <w:tcBorders>
              <w:top w:val="nil"/>
              <w:left w:val="nil"/>
              <w:bottom w:val="single" w:sz="4" w:space="0" w:color="auto"/>
              <w:right w:val="single" w:sz="4" w:space="0" w:color="auto"/>
            </w:tcBorders>
            <w:shd w:val="clear" w:color="auto" w:fill="auto"/>
            <w:noWrap/>
            <w:vAlign w:val="center"/>
            <w:hideMark/>
          </w:tcPr>
          <w:p w14:paraId="05BA838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7,7%</w:t>
            </w:r>
          </w:p>
        </w:tc>
      </w:tr>
      <w:tr w:rsidR="008F14A8" w:rsidRPr="00527405" w14:paraId="5E221C27" w14:textId="77777777" w:rsidTr="006D3130">
        <w:trPr>
          <w:trHeight w:val="255"/>
          <w:jc w:val="center"/>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30802644"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De 101 a 500</w:t>
            </w:r>
          </w:p>
        </w:tc>
        <w:tc>
          <w:tcPr>
            <w:tcW w:w="1700" w:type="dxa"/>
            <w:tcBorders>
              <w:top w:val="nil"/>
              <w:left w:val="nil"/>
              <w:bottom w:val="single" w:sz="4" w:space="0" w:color="auto"/>
              <w:right w:val="single" w:sz="4" w:space="0" w:color="auto"/>
            </w:tcBorders>
            <w:shd w:val="clear" w:color="auto" w:fill="auto"/>
            <w:noWrap/>
            <w:vAlign w:val="center"/>
            <w:hideMark/>
          </w:tcPr>
          <w:p w14:paraId="3F48BDB8"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w:t>
            </w:r>
          </w:p>
        </w:tc>
        <w:tc>
          <w:tcPr>
            <w:tcW w:w="1780" w:type="dxa"/>
            <w:tcBorders>
              <w:top w:val="nil"/>
              <w:left w:val="nil"/>
              <w:bottom w:val="single" w:sz="4" w:space="0" w:color="auto"/>
              <w:right w:val="single" w:sz="4" w:space="0" w:color="auto"/>
            </w:tcBorders>
            <w:shd w:val="clear" w:color="auto" w:fill="auto"/>
            <w:noWrap/>
            <w:vAlign w:val="center"/>
            <w:hideMark/>
          </w:tcPr>
          <w:p w14:paraId="64A30C7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3,8%</w:t>
            </w:r>
          </w:p>
        </w:tc>
      </w:tr>
      <w:tr w:rsidR="008F14A8" w:rsidRPr="00527405" w14:paraId="2F136687" w14:textId="77777777" w:rsidTr="006D3130">
        <w:trPr>
          <w:trHeight w:val="255"/>
          <w:jc w:val="center"/>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5D9EE5B9"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Más de 500</w:t>
            </w:r>
          </w:p>
        </w:tc>
        <w:tc>
          <w:tcPr>
            <w:tcW w:w="1700" w:type="dxa"/>
            <w:tcBorders>
              <w:top w:val="nil"/>
              <w:left w:val="nil"/>
              <w:bottom w:val="single" w:sz="4" w:space="0" w:color="auto"/>
              <w:right w:val="single" w:sz="4" w:space="0" w:color="auto"/>
            </w:tcBorders>
            <w:shd w:val="clear" w:color="auto" w:fill="auto"/>
            <w:noWrap/>
            <w:vAlign w:val="center"/>
            <w:hideMark/>
          </w:tcPr>
          <w:p w14:paraId="33DFD714" w14:textId="77777777" w:rsidR="008F14A8" w:rsidRPr="00527405" w:rsidRDefault="008F14A8" w:rsidP="00095C20">
            <w:pPr>
              <w:spacing w:line="360" w:lineRule="auto"/>
              <w:jc w:val="right"/>
              <w:rPr>
                <w:color w:val="000000"/>
                <w:sz w:val="22"/>
                <w:szCs w:val="22"/>
                <w:lang w:val="es-AR" w:eastAsia="es-AR"/>
              </w:rPr>
            </w:pPr>
            <w:r w:rsidRPr="00527405">
              <w:rPr>
                <w:color w:val="000000"/>
                <w:sz w:val="22"/>
                <w:szCs w:val="22"/>
                <w:lang w:val="es-AR" w:eastAsia="es-AR"/>
              </w:rPr>
              <w:t>1</w:t>
            </w:r>
          </w:p>
        </w:tc>
        <w:tc>
          <w:tcPr>
            <w:tcW w:w="1780" w:type="dxa"/>
            <w:tcBorders>
              <w:top w:val="nil"/>
              <w:left w:val="nil"/>
              <w:bottom w:val="single" w:sz="4" w:space="0" w:color="auto"/>
              <w:right w:val="single" w:sz="4" w:space="0" w:color="auto"/>
            </w:tcBorders>
            <w:shd w:val="clear" w:color="auto" w:fill="auto"/>
            <w:noWrap/>
            <w:vAlign w:val="center"/>
            <w:hideMark/>
          </w:tcPr>
          <w:p w14:paraId="2D4AF12F"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3,8%</w:t>
            </w:r>
          </w:p>
        </w:tc>
      </w:tr>
      <w:tr w:rsidR="008F14A8" w:rsidRPr="00527405" w14:paraId="14C994A7" w14:textId="77777777" w:rsidTr="006D3130">
        <w:trPr>
          <w:trHeight w:val="255"/>
          <w:jc w:val="center"/>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16510357"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Total</w:t>
            </w:r>
          </w:p>
        </w:tc>
        <w:tc>
          <w:tcPr>
            <w:tcW w:w="1700" w:type="dxa"/>
            <w:tcBorders>
              <w:top w:val="nil"/>
              <w:left w:val="nil"/>
              <w:bottom w:val="single" w:sz="4" w:space="0" w:color="auto"/>
              <w:right w:val="single" w:sz="4" w:space="0" w:color="auto"/>
            </w:tcBorders>
            <w:shd w:val="clear" w:color="auto" w:fill="auto"/>
            <w:noWrap/>
            <w:vAlign w:val="center"/>
            <w:hideMark/>
          </w:tcPr>
          <w:p w14:paraId="3CF9E038"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26</w:t>
            </w:r>
          </w:p>
        </w:tc>
        <w:tc>
          <w:tcPr>
            <w:tcW w:w="1780" w:type="dxa"/>
            <w:tcBorders>
              <w:top w:val="nil"/>
              <w:left w:val="nil"/>
              <w:bottom w:val="single" w:sz="4" w:space="0" w:color="auto"/>
              <w:right w:val="single" w:sz="4" w:space="0" w:color="auto"/>
            </w:tcBorders>
            <w:shd w:val="clear" w:color="auto" w:fill="auto"/>
            <w:noWrap/>
            <w:vAlign w:val="center"/>
            <w:hideMark/>
          </w:tcPr>
          <w:p w14:paraId="591BA659" w14:textId="77777777" w:rsidR="008F14A8" w:rsidRPr="00527405" w:rsidRDefault="006D3130" w:rsidP="00095C20">
            <w:pPr>
              <w:spacing w:line="360" w:lineRule="auto"/>
              <w:jc w:val="right"/>
              <w:rPr>
                <w:sz w:val="22"/>
                <w:szCs w:val="22"/>
                <w:lang w:val="es-AR" w:eastAsia="es-AR"/>
              </w:rPr>
            </w:pPr>
            <w:r w:rsidRPr="00527405">
              <w:rPr>
                <w:sz w:val="22"/>
                <w:szCs w:val="22"/>
                <w:lang w:val="es-AR" w:eastAsia="es-AR"/>
              </w:rPr>
              <w:t>100</w:t>
            </w:r>
            <w:r w:rsidR="008F14A8" w:rsidRPr="00527405">
              <w:rPr>
                <w:sz w:val="22"/>
                <w:szCs w:val="22"/>
                <w:lang w:val="es-AR" w:eastAsia="es-AR"/>
              </w:rPr>
              <w:t>%</w:t>
            </w:r>
          </w:p>
        </w:tc>
      </w:tr>
    </w:tbl>
    <w:p w14:paraId="145888DD" w14:textId="77777777" w:rsidR="008F14A8" w:rsidRPr="00701838" w:rsidRDefault="008F14A8" w:rsidP="00701838">
      <w:pPr>
        <w:spacing w:line="360" w:lineRule="auto"/>
        <w:jc w:val="center"/>
        <w:rPr>
          <w:sz w:val="18"/>
          <w:szCs w:val="18"/>
          <w:lang w:val="es-AR"/>
        </w:rPr>
      </w:pPr>
      <w:r w:rsidRPr="00701838">
        <w:rPr>
          <w:sz w:val="18"/>
          <w:szCs w:val="18"/>
          <w:lang w:val="es-AR"/>
        </w:rPr>
        <w:t>Fuente: Elaboración propia en base a encuestas.</w:t>
      </w:r>
    </w:p>
    <w:p w14:paraId="2387309F" w14:textId="77777777" w:rsidR="00095C20" w:rsidRDefault="00095C20" w:rsidP="00095C20">
      <w:pPr>
        <w:spacing w:line="360" w:lineRule="auto"/>
        <w:jc w:val="both"/>
        <w:rPr>
          <w:sz w:val="22"/>
          <w:szCs w:val="22"/>
          <w:lang w:val="es-MX"/>
        </w:rPr>
      </w:pPr>
    </w:p>
    <w:p w14:paraId="14610F4B" w14:textId="77777777" w:rsidR="00095C20" w:rsidRDefault="00095C20" w:rsidP="00095C20">
      <w:pPr>
        <w:spacing w:line="360" w:lineRule="auto"/>
        <w:jc w:val="both"/>
        <w:rPr>
          <w:sz w:val="22"/>
          <w:szCs w:val="22"/>
          <w:lang w:val="es-MX"/>
        </w:rPr>
      </w:pPr>
      <w:r w:rsidRPr="00527405">
        <w:rPr>
          <w:sz w:val="22"/>
          <w:szCs w:val="22"/>
          <w:lang w:val="es-MX"/>
        </w:rPr>
        <w:lastRenderedPageBreak/>
        <w:t>De las 26 empresas que componen la muestra, 21 firmas tienen menos de 20 empleados. En su mayoría, se trata de personal con formación universitaria (completa o incompleta) dando cuenta del carácter intensivo en conocimiento de la actividad (</w:t>
      </w:r>
      <w:r w:rsidR="0042276F">
        <w:rPr>
          <w:sz w:val="22"/>
          <w:szCs w:val="22"/>
          <w:lang w:val="es-MX"/>
        </w:rPr>
        <w:t>Cuadro</w:t>
      </w:r>
      <w:r w:rsidRPr="00527405">
        <w:rPr>
          <w:sz w:val="22"/>
          <w:szCs w:val="22"/>
          <w:lang w:val="es-MX"/>
        </w:rPr>
        <w:t xml:space="preserve"> 7). En relación a este punto, 21 de las 26 empresas (81%) manifestó contar con empleados con formación universitaria de grado completa, mientras que un total de 10 (38%) tiene personal con titulación de postgrado. </w:t>
      </w:r>
    </w:p>
    <w:p w14:paraId="6A946751" w14:textId="77777777" w:rsidR="00175B50" w:rsidRDefault="00175B50" w:rsidP="00701838">
      <w:pPr>
        <w:spacing w:line="360" w:lineRule="auto"/>
        <w:jc w:val="both"/>
        <w:rPr>
          <w:sz w:val="22"/>
          <w:szCs w:val="22"/>
          <w:lang w:val="es-MX"/>
        </w:rPr>
      </w:pPr>
    </w:p>
    <w:p w14:paraId="5A4C7BAC" w14:textId="77777777" w:rsidR="008F14A8" w:rsidRPr="00527405" w:rsidRDefault="0042276F" w:rsidP="00701838">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7. </w:t>
      </w:r>
      <w:commentRangeStart w:id="18"/>
      <w:r w:rsidR="008F14A8" w:rsidRPr="00527405">
        <w:rPr>
          <w:b/>
          <w:sz w:val="22"/>
          <w:szCs w:val="22"/>
          <w:lang w:val="es-MX"/>
        </w:rPr>
        <w:t>Formación empleados. Año 2017.</w:t>
      </w:r>
      <w:commentRangeEnd w:id="18"/>
      <w:r w:rsidR="00C07691">
        <w:rPr>
          <w:rStyle w:val="Refdecomentario"/>
        </w:rPr>
        <w:commentReference w:id="18"/>
      </w:r>
    </w:p>
    <w:tbl>
      <w:tblPr>
        <w:tblW w:w="5800" w:type="dxa"/>
        <w:jc w:val="center"/>
        <w:tblCellMar>
          <w:left w:w="70" w:type="dxa"/>
          <w:right w:w="70" w:type="dxa"/>
        </w:tblCellMar>
        <w:tblLook w:val="04A0" w:firstRow="1" w:lastRow="0" w:firstColumn="1" w:lastColumn="0" w:noHBand="0" w:noVBand="1"/>
      </w:tblPr>
      <w:tblGrid>
        <w:gridCol w:w="3327"/>
        <w:gridCol w:w="1273"/>
        <w:gridCol w:w="1200"/>
      </w:tblGrid>
      <w:tr w:rsidR="008F14A8" w:rsidRPr="00527405" w14:paraId="55E2AEC8" w14:textId="77777777" w:rsidTr="008F14A8">
        <w:trPr>
          <w:trHeight w:val="354"/>
          <w:jc w:val="center"/>
        </w:trPr>
        <w:tc>
          <w:tcPr>
            <w:tcW w:w="3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148E1"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Fo</w:t>
            </w:r>
            <w:r w:rsidR="006D3130" w:rsidRPr="00527405">
              <w:rPr>
                <w:b/>
                <w:bCs/>
                <w:sz w:val="22"/>
                <w:szCs w:val="22"/>
                <w:lang w:val="es-AR" w:eastAsia="es-AR"/>
              </w:rPr>
              <w:t>rmación empleados</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54C5BFF2"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Frecuencia</w:t>
            </w:r>
            <w:r w:rsidR="006D3130" w:rsidRPr="00527405">
              <w:rPr>
                <w:b/>
                <w:bCs/>
                <w:sz w:val="22"/>
                <w:szCs w:val="22"/>
                <w:vertAlign w:val="superscript"/>
                <w:lang w:val="es-AR" w:eastAsia="es-A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618972"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w:t>
            </w:r>
          </w:p>
        </w:tc>
      </w:tr>
      <w:tr w:rsidR="008F14A8" w:rsidRPr="00527405" w14:paraId="51B234E7" w14:textId="77777777" w:rsidTr="008F14A8">
        <w:trPr>
          <w:trHeight w:val="270"/>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74581CB9"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Secundario</w:t>
            </w:r>
          </w:p>
        </w:tc>
        <w:tc>
          <w:tcPr>
            <w:tcW w:w="1273" w:type="dxa"/>
            <w:tcBorders>
              <w:top w:val="nil"/>
              <w:left w:val="nil"/>
              <w:bottom w:val="single" w:sz="4" w:space="0" w:color="auto"/>
              <w:right w:val="single" w:sz="4" w:space="0" w:color="auto"/>
            </w:tcBorders>
            <w:shd w:val="clear" w:color="auto" w:fill="auto"/>
            <w:noWrap/>
            <w:vAlign w:val="bottom"/>
            <w:hideMark/>
          </w:tcPr>
          <w:p w14:paraId="7352DEE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D3DAA11"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15,6%</w:t>
            </w:r>
          </w:p>
        </w:tc>
      </w:tr>
      <w:tr w:rsidR="008F14A8" w:rsidRPr="00527405" w14:paraId="5771496E" w14:textId="77777777" w:rsidTr="008F14A8">
        <w:trPr>
          <w:trHeight w:val="255"/>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3CA45CE2"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Terciario</w:t>
            </w:r>
          </w:p>
        </w:tc>
        <w:tc>
          <w:tcPr>
            <w:tcW w:w="1273" w:type="dxa"/>
            <w:tcBorders>
              <w:top w:val="nil"/>
              <w:left w:val="nil"/>
              <w:bottom w:val="single" w:sz="4" w:space="0" w:color="auto"/>
              <w:right w:val="single" w:sz="4" w:space="0" w:color="auto"/>
            </w:tcBorders>
            <w:shd w:val="clear" w:color="auto" w:fill="auto"/>
            <w:noWrap/>
            <w:vAlign w:val="bottom"/>
            <w:hideMark/>
          </w:tcPr>
          <w:p w14:paraId="088C113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9</w:t>
            </w:r>
          </w:p>
        </w:tc>
        <w:tc>
          <w:tcPr>
            <w:tcW w:w="1200" w:type="dxa"/>
            <w:tcBorders>
              <w:top w:val="nil"/>
              <w:left w:val="nil"/>
              <w:bottom w:val="single" w:sz="4" w:space="0" w:color="auto"/>
              <w:right w:val="single" w:sz="4" w:space="0" w:color="auto"/>
            </w:tcBorders>
            <w:shd w:val="clear" w:color="auto" w:fill="auto"/>
            <w:noWrap/>
            <w:vAlign w:val="bottom"/>
            <w:hideMark/>
          </w:tcPr>
          <w:p w14:paraId="007D068F"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14,1%</w:t>
            </w:r>
          </w:p>
        </w:tc>
      </w:tr>
      <w:tr w:rsidR="008F14A8" w:rsidRPr="00527405" w14:paraId="4CBCFD70" w14:textId="77777777" w:rsidTr="008F14A8">
        <w:trPr>
          <w:trHeight w:val="255"/>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301AE49E"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Universitario incompleto</w:t>
            </w:r>
          </w:p>
        </w:tc>
        <w:tc>
          <w:tcPr>
            <w:tcW w:w="1273" w:type="dxa"/>
            <w:tcBorders>
              <w:top w:val="nil"/>
              <w:left w:val="nil"/>
              <w:bottom w:val="single" w:sz="4" w:space="0" w:color="auto"/>
              <w:right w:val="single" w:sz="4" w:space="0" w:color="auto"/>
            </w:tcBorders>
            <w:shd w:val="clear" w:color="auto" w:fill="auto"/>
            <w:noWrap/>
            <w:vAlign w:val="bottom"/>
            <w:hideMark/>
          </w:tcPr>
          <w:p w14:paraId="12C156AB"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14</w:t>
            </w:r>
          </w:p>
        </w:tc>
        <w:tc>
          <w:tcPr>
            <w:tcW w:w="1200" w:type="dxa"/>
            <w:tcBorders>
              <w:top w:val="nil"/>
              <w:left w:val="nil"/>
              <w:bottom w:val="single" w:sz="4" w:space="0" w:color="auto"/>
              <w:right w:val="single" w:sz="4" w:space="0" w:color="auto"/>
            </w:tcBorders>
            <w:shd w:val="clear" w:color="auto" w:fill="auto"/>
            <w:noWrap/>
            <w:vAlign w:val="bottom"/>
            <w:hideMark/>
          </w:tcPr>
          <w:p w14:paraId="1E26ACB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21,9%</w:t>
            </w:r>
          </w:p>
        </w:tc>
      </w:tr>
      <w:tr w:rsidR="008F14A8" w:rsidRPr="00527405" w14:paraId="4995B7C8" w14:textId="77777777" w:rsidTr="008F14A8">
        <w:trPr>
          <w:trHeight w:val="255"/>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09538F6D"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Universitario</w:t>
            </w:r>
          </w:p>
        </w:tc>
        <w:tc>
          <w:tcPr>
            <w:tcW w:w="1273" w:type="dxa"/>
            <w:tcBorders>
              <w:top w:val="nil"/>
              <w:left w:val="nil"/>
              <w:bottom w:val="single" w:sz="4" w:space="0" w:color="auto"/>
              <w:right w:val="single" w:sz="4" w:space="0" w:color="auto"/>
            </w:tcBorders>
            <w:shd w:val="clear" w:color="auto" w:fill="auto"/>
            <w:noWrap/>
            <w:vAlign w:val="bottom"/>
            <w:hideMark/>
          </w:tcPr>
          <w:p w14:paraId="65B204FD"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21</w:t>
            </w:r>
          </w:p>
        </w:tc>
        <w:tc>
          <w:tcPr>
            <w:tcW w:w="1200" w:type="dxa"/>
            <w:tcBorders>
              <w:top w:val="nil"/>
              <w:left w:val="nil"/>
              <w:bottom w:val="single" w:sz="4" w:space="0" w:color="auto"/>
              <w:right w:val="single" w:sz="4" w:space="0" w:color="auto"/>
            </w:tcBorders>
            <w:shd w:val="clear" w:color="auto" w:fill="auto"/>
            <w:noWrap/>
            <w:vAlign w:val="bottom"/>
            <w:hideMark/>
          </w:tcPr>
          <w:p w14:paraId="7976472E"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32,8%</w:t>
            </w:r>
          </w:p>
        </w:tc>
      </w:tr>
      <w:tr w:rsidR="008F14A8" w:rsidRPr="00527405" w14:paraId="0788687C" w14:textId="77777777" w:rsidTr="008F14A8">
        <w:trPr>
          <w:trHeight w:val="255"/>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0FB8481B"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Postgrado</w:t>
            </w:r>
          </w:p>
        </w:tc>
        <w:tc>
          <w:tcPr>
            <w:tcW w:w="1273" w:type="dxa"/>
            <w:tcBorders>
              <w:top w:val="nil"/>
              <w:left w:val="nil"/>
              <w:bottom w:val="single" w:sz="4" w:space="0" w:color="auto"/>
              <w:right w:val="single" w:sz="4" w:space="0" w:color="auto"/>
            </w:tcBorders>
            <w:shd w:val="clear" w:color="auto" w:fill="auto"/>
            <w:noWrap/>
            <w:vAlign w:val="bottom"/>
            <w:hideMark/>
          </w:tcPr>
          <w:p w14:paraId="2BB2DC1F"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07B3607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15,6%</w:t>
            </w:r>
          </w:p>
        </w:tc>
      </w:tr>
      <w:tr w:rsidR="008F14A8" w:rsidRPr="00527405" w14:paraId="7E10175B" w14:textId="77777777" w:rsidTr="008F14A8">
        <w:trPr>
          <w:trHeight w:val="255"/>
          <w:jc w:val="center"/>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171D19D1" w14:textId="77777777" w:rsidR="008F14A8" w:rsidRPr="00527405" w:rsidRDefault="008F14A8" w:rsidP="00701838">
            <w:pPr>
              <w:spacing w:line="360" w:lineRule="auto"/>
              <w:jc w:val="both"/>
              <w:rPr>
                <w:b/>
                <w:bCs/>
                <w:sz w:val="22"/>
                <w:szCs w:val="22"/>
                <w:lang w:val="es-AR" w:eastAsia="es-AR"/>
              </w:rPr>
            </w:pPr>
            <w:r w:rsidRPr="00527405">
              <w:rPr>
                <w:b/>
                <w:bCs/>
                <w:sz w:val="22"/>
                <w:szCs w:val="22"/>
                <w:lang w:val="es-AR" w:eastAsia="es-AR"/>
              </w:rPr>
              <w:t xml:space="preserve">Total </w:t>
            </w:r>
          </w:p>
        </w:tc>
        <w:tc>
          <w:tcPr>
            <w:tcW w:w="1273" w:type="dxa"/>
            <w:tcBorders>
              <w:top w:val="nil"/>
              <w:left w:val="nil"/>
              <w:bottom w:val="single" w:sz="4" w:space="0" w:color="auto"/>
              <w:right w:val="single" w:sz="4" w:space="0" w:color="auto"/>
            </w:tcBorders>
            <w:shd w:val="clear" w:color="auto" w:fill="auto"/>
            <w:noWrap/>
            <w:vAlign w:val="bottom"/>
            <w:hideMark/>
          </w:tcPr>
          <w:p w14:paraId="52742650"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64</w:t>
            </w:r>
          </w:p>
        </w:tc>
        <w:tc>
          <w:tcPr>
            <w:tcW w:w="1200" w:type="dxa"/>
            <w:tcBorders>
              <w:top w:val="nil"/>
              <w:left w:val="nil"/>
              <w:bottom w:val="single" w:sz="4" w:space="0" w:color="auto"/>
              <w:right w:val="single" w:sz="4" w:space="0" w:color="auto"/>
            </w:tcBorders>
            <w:shd w:val="clear" w:color="auto" w:fill="auto"/>
            <w:noWrap/>
            <w:vAlign w:val="bottom"/>
            <w:hideMark/>
          </w:tcPr>
          <w:p w14:paraId="4CEEBE8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100,0%</w:t>
            </w:r>
          </w:p>
        </w:tc>
      </w:tr>
    </w:tbl>
    <w:p w14:paraId="4A5D07DA" w14:textId="77777777" w:rsidR="006D3130" w:rsidRPr="00701838" w:rsidRDefault="006D3130" w:rsidP="00701838">
      <w:pPr>
        <w:jc w:val="center"/>
        <w:rPr>
          <w:sz w:val="18"/>
          <w:szCs w:val="18"/>
          <w:lang w:val="es-AR"/>
        </w:rPr>
      </w:pPr>
      <w:r w:rsidRPr="00701838">
        <w:rPr>
          <w:sz w:val="18"/>
          <w:szCs w:val="18"/>
          <w:lang w:val="es-AR"/>
        </w:rPr>
        <w:t>1</w:t>
      </w:r>
      <w:r w:rsidR="008F14A8" w:rsidRPr="00701838">
        <w:rPr>
          <w:sz w:val="18"/>
          <w:szCs w:val="18"/>
          <w:lang w:val="es-AR"/>
        </w:rPr>
        <w:t xml:space="preserve"> pregunta en la encuesta de respuesta múltiple.</w:t>
      </w:r>
    </w:p>
    <w:p w14:paraId="6E031188" w14:textId="77777777" w:rsidR="008F14A8" w:rsidRPr="00701838" w:rsidRDefault="008F14A8" w:rsidP="00701838">
      <w:pPr>
        <w:jc w:val="center"/>
        <w:rPr>
          <w:sz w:val="18"/>
          <w:szCs w:val="18"/>
          <w:lang w:val="es-AR"/>
        </w:rPr>
      </w:pPr>
      <w:r w:rsidRPr="00701838">
        <w:rPr>
          <w:sz w:val="18"/>
          <w:szCs w:val="18"/>
          <w:lang w:val="es-AR"/>
        </w:rPr>
        <w:t>Fuente: Elaboración propia en base a encuestas.</w:t>
      </w:r>
    </w:p>
    <w:p w14:paraId="06C4785C" w14:textId="77777777" w:rsidR="006D3130" w:rsidRPr="00527405" w:rsidRDefault="006D3130" w:rsidP="00701838">
      <w:pPr>
        <w:spacing w:line="360" w:lineRule="auto"/>
        <w:jc w:val="both"/>
        <w:rPr>
          <w:sz w:val="22"/>
          <w:szCs w:val="22"/>
          <w:lang w:val="es-AR"/>
        </w:rPr>
      </w:pPr>
    </w:p>
    <w:p w14:paraId="3A4A0EE7" w14:textId="77777777" w:rsidR="00095C20" w:rsidRDefault="006E5041" w:rsidP="00701838">
      <w:pPr>
        <w:spacing w:line="360" w:lineRule="auto"/>
        <w:jc w:val="both"/>
        <w:rPr>
          <w:sz w:val="22"/>
          <w:szCs w:val="22"/>
        </w:rPr>
      </w:pPr>
      <w:r w:rsidRPr="00527405">
        <w:rPr>
          <w:sz w:val="22"/>
          <w:szCs w:val="22"/>
          <w:lang w:val="es-MX"/>
        </w:rPr>
        <w:t>En lo que respecta a los lenguajes de programación utilizados puede decirse que estos constituyen la herramienta fundamental para el desarrollo de Software. El dominio</w:t>
      </w:r>
      <w:r w:rsidRPr="00527405">
        <w:rPr>
          <w:sz w:val="22"/>
          <w:szCs w:val="22"/>
        </w:rPr>
        <w:t xml:space="preserve"> de herramientas de última generación permitiría, entonces, el desarrollo de aplicaciones de mayor nivel de sofisticación. Para el caso de las empresas bahienses, se observa que 21 (81%</w:t>
      </w:r>
      <w:r w:rsidR="00CE6798" w:rsidRPr="00527405">
        <w:rPr>
          <w:sz w:val="22"/>
          <w:szCs w:val="22"/>
        </w:rPr>
        <w:t xml:space="preserve"> de la muestra</w:t>
      </w:r>
      <w:r w:rsidRPr="00527405">
        <w:rPr>
          <w:sz w:val="22"/>
          <w:szCs w:val="22"/>
        </w:rPr>
        <w:t>) utilizan HTLM y 11 Java (42%), dos lenguajes típicamente vinc</w:t>
      </w:r>
      <w:r w:rsidR="00B335C7" w:rsidRPr="00527405">
        <w:rPr>
          <w:sz w:val="22"/>
          <w:szCs w:val="22"/>
        </w:rPr>
        <w:t xml:space="preserve">ulados a desarrollo de internet, orientados a objetos y de un nivel </w:t>
      </w:r>
      <w:r w:rsidR="00456436" w:rsidRPr="00527405">
        <w:rPr>
          <w:sz w:val="22"/>
          <w:szCs w:val="22"/>
        </w:rPr>
        <w:t xml:space="preserve">de </w:t>
      </w:r>
      <w:r w:rsidR="00B335C7" w:rsidRPr="00527405">
        <w:rPr>
          <w:sz w:val="22"/>
          <w:szCs w:val="22"/>
        </w:rPr>
        <w:t>sofisticación</w:t>
      </w:r>
      <w:r w:rsidR="00456436" w:rsidRPr="00527405">
        <w:rPr>
          <w:sz w:val="22"/>
          <w:szCs w:val="22"/>
        </w:rPr>
        <w:t xml:space="preserve"> media</w:t>
      </w:r>
      <w:r w:rsidR="004F50D3" w:rsidRPr="00527405">
        <w:rPr>
          <w:sz w:val="22"/>
          <w:szCs w:val="22"/>
        </w:rPr>
        <w:t xml:space="preserve"> (</w:t>
      </w:r>
      <w:r w:rsidR="0042276F">
        <w:rPr>
          <w:sz w:val="22"/>
          <w:szCs w:val="22"/>
        </w:rPr>
        <w:t>Cuadro</w:t>
      </w:r>
      <w:r w:rsidR="004F50D3" w:rsidRPr="00527405">
        <w:rPr>
          <w:sz w:val="22"/>
          <w:szCs w:val="22"/>
        </w:rPr>
        <w:t xml:space="preserve"> 8)</w:t>
      </w:r>
      <w:r w:rsidR="00B335C7" w:rsidRPr="00527405">
        <w:rPr>
          <w:sz w:val="22"/>
          <w:szCs w:val="22"/>
        </w:rPr>
        <w:t>.</w:t>
      </w:r>
    </w:p>
    <w:p w14:paraId="462A9793" w14:textId="77777777" w:rsidR="00341305" w:rsidRDefault="00341305" w:rsidP="00701838">
      <w:pPr>
        <w:spacing w:line="360" w:lineRule="auto"/>
        <w:jc w:val="both"/>
        <w:rPr>
          <w:sz w:val="22"/>
          <w:szCs w:val="22"/>
        </w:rPr>
      </w:pPr>
    </w:p>
    <w:p w14:paraId="6B05AC34" w14:textId="77777777" w:rsidR="008F14A8" w:rsidRPr="00527405" w:rsidRDefault="0042276F" w:rsidP="00701838">
      <w:pPr>
        <w:spacing w:line="360" w:lineRule="auto"/>
        <w:jc w:val="center"/>
        <w:rPr>
          <w:b/>
          <w:sz w:val="22"/>
          <w:szCs w:val="22"/>
          <w:lang w:val="es-AR"/>
        </w:rPr>
      </w:pPr>
      <w:r>
        <w:rPr>
          <w:b/>
          <w:sz w:val="22"/>
          <w:szCs w:val="22"/>
          <w:lang w:val="es-AR"/>
        </w:rPr>
        <w:t>Cuadro</w:t>
      </w:r>
      <w:r w:rsidR="008F14A8" w:rsidRPr="00527405">
        <w:rPr>
          <w:b/>
          <w:sz w:val="22"/>
          <w:szCs w:val="22"/>
          <w:lang w:val="es-AR"/>
        </w:rPr>
        <w:t xml:space="preserve"> 8. Lenguajes utilizados</w:t>
      </w:r>
    </w:p>
    <w:tbl>
      <w:tblPr>
        <w:tblW w:w="6420" w:type="dxa"/>
        <w:jc w:val="center"/>
        <w:tblCellMar>
          <w:left w:w="70" w:type="dxa"/>
          <w:right w:w="70" w:type="dxa"/>
        </w:tblCellMar>
        <w:tblLook w:val="04A0" w:firstRow="1" w:lastRow="0" w:firstColumn="1" w:lastColumn="0" w:noHBand="0" w:noVBand="1"/>
      </w:tblPr>
      <w:tblGrid>
        <w:gridCol w:w="3200"/>
        <w:gridCol w:w="2020"/>
        <w:gridCol w:w="1200"/>
      </w:tblGrid>
      <w:tr w:rsidR="008F14A8" w:rsidRPr="00527405" w14:paraId="3B0BE65A" w14:textId="77777777" w:rsidTr="006D3130">
        <w:trPr>
          <w:trHeight w:val="25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C43DF" w14:textId="77777777" w:rsidR="008F14A8" w:rsidRPr="00527405" w:rsidRDefault="008F14A8" w:rsidP="00701838">
            <w:pPr>
              <w:spacing w:line="360" w:lineRule="auto"/>
              <w:jc w:val="both"/>
              <w:rPr>
                <w:sz w:val="22"/>
                <w:szCs w:val="22"/>
                <w:lang w:val="es-AR" w:eastAsia="es-AR"/>
              </w:rPr>
            </w:pPr>
            <w:r w:rsidRPr="00527405">
              <w:rPr>
                <w:sz w:val="22"/>
                <w:szCs w:val="22"/>
                <w:lang w:val="es-AR" w:eastAsia="es-AR"/>
              </w:rPr>
              <w:t>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2B49AF4"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Frecuencia</w:t>
            </w:r>
            <w:r w:rsidR="006D3130" w:rsidRPr="00527405">
              <w:rPr>
                <w:b/>
                <w:sz w:val="22"/>
                <w:szCs w:val="22"/>
                <w:vertAlign w:val="superscript"/>
                <w:lang w:val="es-AR"/>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A94D6C"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w:t>
            </w:r>
          </w:p>
        </w:tc>
      </w:tr>
      <w:tr w:rsidR="008F14A8" w:rsidRPr="00527405" w14:paraId="29605EAF"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5290D46D"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HTML/CSS/JavaScript</w:t>
            </w:r>
          </w:p>
        </w:tc>
        <w:tc>
          <w:tcPr>
            <w:tcW w:w="2020" w:type="dxa"/>
            <w:tcBorders>
              <w:top w:val="nil"/>
              <w:left w:val="nil"/>
              <w:bottom w:val="single" w:sz="4" w:space="0" w:color="auto"/>
              <w:right w:val="single" w:sz="4" w:space="0" w:color="auto"/>
            </w:tcBorders>
            <w:shd w:val="clear" w:color="auto" w:fill="auto"/>
            <w:noWrap/>
            <w:vAlign w:val="center"/>
            <w:hideMark/>
          </w:tcPr>
          <w:p w14:paraId="19322940"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21</w:t>
            </w:r>
          </w:p>
        </w:tc>
        <w:tc>
          <w:tcPr>
            <w:tcW w:w="1200" w:type="dxa"/>
            <w:tcBorders>
              <w:top w:val="nil"/>
              <w:left w:val="nil"/>
              <w:bottom w:val="single" w:sz="4" w:space="0" w:color="auto"/>
              <w:right w:val="single" w:sz="4" w:space="0" w:color="auto"/>
            </w:tcBorders>
            <w:shd w:val="clear" w:color="auto" w:fill="auto"/>
            <w:noWrap/>
            <w:vAlign w:val="center"/>
            <w:hideMark/>
          </w:tcPr>
          <w:p w14:paraId="346532F3"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26,25</w:t>
            </w:r>
          </w:p>
        </w:tc>
      </w:tr>
      <w:tr w:rsidR="008F14A8" w:rsidRPr="00527405" w14:paraId="01B1D90D"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711D2135"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PHP</w:t>
            </w:r>
          </w:p>
        </w:tc>
        <w:tc>
          <w:tcPr>
            <w:tcW w:w="2020" w:type="dxa"/>
            <w:tcBorders>
              <w:top w:val="nil"/>
              <w:left w:val="nil"/>
              <w:bottom w:val="single" w:sz="4" w:space="0" w:color="auto"/>
              <w:right w:val="single" w:sz="4" w:space="0" w:color="auto"/>
            </w:tcBorders>
            <w:shd w:val="clear" w:color="auto" w:fill="auto"/>
            <w:noWrap/>
            <w:vAlign w:val="center"/>
            <w:hideMark/>
          </w:tcPr>
          <w:p w14:paraId="058FF2F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11</w:t>
            </w:r>
          </w:p>
        </w:tc>
        <w:tc>
          <w:tcPr>
            <w:tcW w:w="1200" w:type="dxa"/>
            <w:tcBorders>
              <w:top w:val="nil"/>
              <w:left w:val="nil"/>
              <w:bottom w:val="single" w:sz="4" w:space="0" w:color="auto"/>
              <w:right w:val="single" w:sz="4" w:space="0" w:color="auto"/>
            </w:tcBorders>
            <w:shd w:val="clear" w:color="auto" w:fill="auto"/>
            <w:noWrap/>
            <w:vAlign w:val="center"/>
            <w:hideMark/>
          </w:tcPr>
          <w:p w14:paraId="7E68487D"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13,75</w:t>
            </w:r>
          </w:p>
        </w:tc>
      </w:tr>
      <w:tr w:rsidR="008F14A8" w:rsidRPr="00527405" w14:paraId="72B7C68C"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1EE08218"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Ruby</w:t>
            </w:r>
          </w:p>
        </w:tc>
        <w:tc>
          <w:tcPr>
            <w:tcW w:w="2020" w:type="dxa"/>
            <w:tcBorders>
              <w:top w:val="nil"/>
              <w:left w:val="nil"/>
              <w:bottom w:val="single" w:sz="4" w:space="0" w:color="auto"/>
              <w:right w:val="single" w:sz="4" w:space="0" w:color="auto"/>
            </w:tcBorders>
            <w:shd w:val="clear" w:color="auto" w:fill="auto"/>
            <w:noWrap/>
            <w:vAlign w:val="center"/>
            <w:hideMark/>
          </w:tcPr>
          <w:p w14:paraId="25EB994E"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5A6513DC"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5</w:t>
            </w:r>
          </w:p>
        </w:tc>
      </w:tr>
      <w:tr w:rsidR="008F14A8" w:rsidRPr="00527405" w14:paraId="15B03ABA"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F48CAB8"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Torque, Unity otros engines 3d</w:t>
            </w:r>
          </w:p>
        </w:tc>
        <w:tc>
          <w:tcPr>
            <w:tcW w:w="2020" w:type="dxa"/>
            <w:tcBorders>
              <w:top w:val="nil"/>
              <w:left w:val="nil"/>
              <w:bottom w:val="single" w:sz="4" w:space="0" w:color="auto"/>
              <w:right w:val="single" w:sz="4" w:space="0" w:color="auto"/>
            </w:tcBorders>
            <w:shd w:val="clear" w:color="auto" w:fill="auto"/>
            <w:noWrap/>
            <w:vAlign w:val="center"/>
            <w:hideMark/>
          </w:tcPr>
          <w:p w14:paraId="7695B102"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w:t>
            </w:r>
          </w:p>
        </w:tc>
        <w:tc>
          <w:tcPr>
            <w:tcW w:w="1200" w:type="dxa"/>
            <w:tcBorders>
              <w:top w:val="nil"/>
              <w:left w:val="nil"/>
              <w:bottom w:val="single" w:sz="4" w:space="0" w:color="auto"/>
              <w:right w:val="single" w:sz="4" w:space="0" w:color="auto"/>
            </w:tcBorders>
            <w:shd w:val="clear" w:color="auto" w:fill="auto"/>
            <w:noWrap/>
            <w:vAlign w:val="center"/>
            <w:hideMark/>
          </w:tcPr>
          <w:p w14:paraId="67B4947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1,25</w:t>
            </w:r>
          </w:p>
        </w:tc>
      </w:tr>
      <w:tr w:rsidR="008F14A8" w:rsidRPr="00527405" w14:paraId="7675D8E8"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24C9AC77"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C, C++</w:t>
            </w:r>
          </w:p>
        </w:tc>
        <w:tc>
          <w:tcPr>
            <w:tcW w:w="2020" w:type="dxa"/>
            <w:tcBorders>
              <w:top w:val="nil"/>
              <w:left w:val="nil"/>
              <w:bottom w:val="single" w:sz="4" w:space="0" w:color="auto"/>
              <w:right w:val="single" w:sz="4" w:space="0" w:color="auto"/>
            </w:tcBorders>
            <w:shd w:val="clear" w:color="auto" w:fill="auto"/>
            <w:noWrap/>
            <w:vAlign w:val="center"/>
            <w:hideMark/>
          </w:tcPr>
          <w:p w14:paraId="67EA223A"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7</w:t>
            </w:r>
          </w:p>
        </w:tc>
        <w:tc>
          <w:tcPr>
            <w:tcW w:w="1200" w:type="dxa"/>
            <w:tcBorders>
              <w:top w:val="nil"/>
              <w:left w:val="nil"/>
              <w:bottom w:val="single" w:sz="4" w:space="0" w:color="auto"/>
              <w:right w:val="single" w:sz="4" w:space="0" w:color="auto"/>
            </w:tcBorders>
            <w:shd w:val="clear" w:color="auto" w:fill="auto"/>
            <w:noWrap/>
            <w:vAlign w:val="center"/>
            <w:hideMark/>
          </w:tcPr>
          <w:p w14:paraId="1C2FF279"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8,75</w:t>
            </w:r>
          </w:p>
        </w:tc>
      </w:tr>
      <w:tr w:rsidR="008F14A8" w:rsidRPr="00527405" w14:paraId="6E061E8E"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220F2B07"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Objective-C, Swift</w:t>
            </w:r>
          </w:p>
        </w:tc>
        <w:tc>
          <w:tcPr>
            <w:tcW w:w="2020" w:type="dxa"/>
            <w:tcBorders>
              <w:top w:val="nil"/>
              <w:left w:val="nil"/>
              <w:bottom w:val="single" w:sz="4" w:space="0" w:color="auto"/>
              <w:right w:val="single" w:sz="4" w:space="0" w:color="auto"/>
            </w:tcBorders>
            <w:shd w:val="clear" w:color="auto" w:fill="auto"/>
            <w:noWrap/>
            <w:vAlign w:val="center"/>
            <w:hideMark/>
          </w:tcPr>
          <w:p w14:paraId="3AF27101"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01E5F574"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5</w:t>
            </w:r>
          </w:p>
        </w:tc>
      </w:tr>
      <w:tr w:rsidR="008F14A8" w:rsidRPr="00527405" w14:paraId="4479CB00"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7BCF2F5C"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Cobol</w:t>
            </w:r>
          </w:p>
        </w:tc>
        <w:tc>
          <w:tcPr>
            <w:tcW w:w="2020" w:type="dxa"/>
            <w:tcBorders>
              <w:top w:val="nil"/>
              <w:left w:val="nil"/>
              <w:bottom w:val="single" w:sz="4" w:space="0" w:color="auto"/>
              <w:right w:val="single" w:sz="4" w:space="0" w:color="auto"/>
            </w:tcBorders>
            <w:shd w:val="clear" w:color="auto" w:fill="auto"/>
            <w:noWrap/>
            <w:vAlign w:val="center"/>
            <w:hideMark/>
          </w:tcPr>
          <w:p w14:paraId="5658E46A"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w:t>
            </w:r>
          </w:p>
        </w:tc>
        <w:tc>
          <w:tcPr>
            <w:tcW w:w="1200" w:type="dxa"/>
            <w:tcBorders>
              <w:top w:val="nil"/>
              <w:left w:val="nil"/>
              <w:bottom w:val="single" w:sz="4" w:space="0" w:color="auto"/>
              <w:right w:val="single" w:sz="4" w:space="0" w:color="auto"/>
            </w:tcBorders>
            <w:shd w:val="clear" w:color="auto" w:fill="auto"/>
            <w:noWrap/>
            <w:vAlign w:val="center"/>
            <w:hideMark/>
          </w:tcPr>
          <w:p w14:paraId="2B3FAA6C"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1,25</w:t>
            </w:r>
          </w:p>
        </w:tc>
      </w:tr>
      <w:tr w:rsidR="008F14A8" w:rsidRPr="00527405" w14:paraId="35B6E6EB"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F6D89B5"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Java</w:t>
            </w:r>
          </w:p>
        </w:tc>
        <w:tc>
          <w:tcPr>
            <w:tcW w:w="2020" w:type="dxa"/>
            <w:tcBorders>
              <w:top w:val="nil"/>
              <w:left w:val="nil"/>
              <w:bottom w:val="single" w:sz="4" w:space="0" w:color="auto"/>
              <w:right w:val="single" w:sz="4" w:space="0" w:color="auto"/>
            </w:tcBorders>
            <w:shd w:val="clear" w:color="auto" w:fill="auto"/>
            <w:noWrap/>
            <w:vAlign w:val="center"/>
            <w:hideMark/>
          </w:tcPr>
          <w:p w14:paraId="78489BE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11</w:t>
            </w:r>
          </w:p>
        </w:tc>
        <w:tc>
          <w:tcPr>
            <w:tcW w:w="1200" w:type="dxa"/>
            <w:tcBorders>
              <w:top w:val="nil"/>
              <w:left w:val="nil"/>
              <w:bottom w:val="single" w:sz="4" w:space="0" w:color="auto"/>
              <w:right w:val="single" w:sz="4" w:space="0" w:color="auto"/>
            </w:tcBorders>
            <w:shd w:val="clear" w:color="auto" w:fill="auto"/>
            <w:noWrap/>
            <w:vAlign w:val="center"/>
            <w:hideMark/>
          </w:tcPr>
          <w:p w14:paraId="1491BAC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13,75</w:t>
            </w:r>
          </w:p>
        </w:tc>
      </w:tr>
      <w:tr w:rsidR="008F14A8" w:rsidRPr="00527405" w14:paraId="16DA74F3"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44C5868F"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lastRenderedPageBreak/>
              <w:t>.NET (C#, VB.NET, etc.)</w:t>
            </w:r>
          </w:p>
        </w:tc>
        <w:tc>
          <w:tcPr>
            <w:tcW w:w="2020" w:type="dxa"/>
            <w:tcBorders>
              <w:top w:val="nil"/>
              <w:left w:val="nil"/>
              <w:bottom w:val="single" w:sz="4" w:space="0" w:color="auto"/>
              <w:right w:val="single" w:sz="4" w:space="0" w:color="auto"/>
            </w:tcBorders>
            <w:shd w:val="clear" w:color="auto" w:fill="auto"/>
            <w:noWrap/>
            <w:vAlign w:val="center"/>
            <w:hideMark/>
          </w:tcPr>
          <w:p w14:paraId="68C7F6D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center"/>
            <w:hideMark/>
          </w:tcPr>
          <w:p w14:paraId="5A55563E"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12,5</w:t>
            </w:r>
          </w:p>
        </w:tc>
      </w:tr>
      <w:tr w:rsidR="008F14A8" w:rsidRPr="00527405" w14:paraId="4422AB22"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55C53B62"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Phyton, LUA</w:t>
            </w:r>
          </w:p>
        </w:tc>
        <w:tc>
          <w:tcPr>
            <w:tcW w:w="2020" w:type="dxa"/>
            <w:tcBorders>
              <w:top w:val="nil"/>
              <w:left w:val="nil"/>
              <w:bottom w:val="single" w:sz="4" w:space="0" w:color="auto"/>
              <w:right w:val="single" w:sz="4" w:space="0" w:color="auto"/>
            </w:tcBorders>
            <w:shd w:val="clear" w:color="auto" w:fill="auto"/>
            <w:noWrap/>
            <w:vAlign w:val="center"/>
            <w:hideMark/>
          </w:tcPr>
          <w:p w14:paraId="0A8405C8"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4</w:t>
            </w:r>
          </w:p>
        </w:tc>
        <w:tc>
          <w:tcPr>
            <w:tcW w:w="1200" w:type="dxa"/>
            <w:tcBorders>
              <w:top w:val="nil"/>
              <w:left w:val="nil"/>
              <w:bottom w:val="single" w:sz="4" w:space="0" w:color="auto"/>
              <w:right w:val="single" w:sz="4" w:space="0" w:color="auto"/>
            </w:tcBorders>
            <w:shd w:val="clear" w:color="auto" w:fill="auto"/>
            <w:noWrap/>
            <w:vAlign w:val="center"/>
            <w:hideMark/>
          </w:tcPr>
          <w:p w14:paraId="05DE81B5"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5</w:t>
            </w:r>
          </w:p>
        </w:tc>
      </w:tr>
      <w:tr w:rsidR="008F14A8" w:rsidRPr="00527405" w14:paraId="1FB4C23E"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10C21E7"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Assembly</w:t>
            </w:r>
          </w:p>
        </w:tc>
        <w:tc>
          <w:tcPr>
            <w:tcW w:w="2020" w:type="dxa"/>
            <w:tcBorders>
              <w:top w:val="nil"/>
              <w:left w:val="nil"/>
              <w:bottom w:val="single" w:sz="4" w:space="0" w:color="auto"/>
              <w:right w:val="single" w:sz="4" w:space="0" w:color="auto"/>
            </w:tcBorders>
            <w:shd w:val="clear" w:color="auto" w:fill="auto"/>
            <w:noWrap/>
            <w:vAlign w:val="center"/>
            <w:hideMark/>
          </w:tcPr>
          <w:p w14:paraId="497D59A2"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w:t>
            </w:r>
          </w:p>
        </w:tc>
        <w:tc>
          <w:tcPr>
            <w:tcW w:w="1200" w:type="dxa"/>
            <w:tcBorders>
              <w:top w:val="nil"/>
              <w:left w:val="nil"/>
              <w:bottom w:val="single" w:sz="4" w:space="0" w:color="auto"/>
              <w:right w:val="single" w:sz="4" w:space="0" w:color="auto"/>
            </w:tcBorders>
            <w:shd w:val="clear" w:color="auto" w:fill="auto"/>
            <w:noWrap/>
            <w:vAlign w:val="center"/>
            <w:hideMark/>
          </w:tcPr>
          <w:p w14:paraId="68E476F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1,25</w:t>
            </w:r>
          </w:p>
        </w:tc>
      </w:tr>
      <w:tr w:rsidR="008F14A8" w:rsidRPr="00527405" w14:paraId="7389CE79" w14:textId="77777777" w:rsidTr="00095C20">
        <w:trPr>
          <w:trHeight w:val="77"/>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748C7633"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Otro</w:t>
            </w:r>
          </w:p>
        </w:tc>
        <w:tc>
          <w:tcPr>
            <w:tcW w:w="2020" w:type="dxa"/>
            <w:tcBorders>
              <w:top w:val="nil"/>
              <w:left w:val="nil"/>
              <w:bottom w:val="single" w:sz="4" w:space="0" w:color="auto"/>
              <w:right w:val="single" w:sz="4" w:space="0" w:color="auto"/>
            </w:tcBorders>
            <w:shd w:val="clear" w:color="auto" w:fill="auto"/>
            <w:noWrap/>
            <w:vAlign w:val="center"/>
            <w:hideMark/>
          </w:tcPr>
          <w:p w14:paraId="4B9F6CC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5</w:t>
            </w:r>
          </w:p>
        </w:tc>
        <w:tc>
          <w:tcPr>
            <w:tcW w:w="1200" w:type="dxa"/>
            <w:tcBorders>
              <w:top w:val="nil"/>
              <w:left w:val="nil"/>
              <w:bottom w:val="single" w:sz="4" w:space="0" w:color="auto"/>
              <w:right w:val="single" w:sz="4" w:space="0" w:color="auto"/>
            </w:tcBorders>
            <w:shd w:val="clear" w:color="auto" w:fill="auto"/>
            <w:noWrap/>
            <w:vAlign w:val="center"/>
            <w:hideMark/>
          </w:tcPr>
          <w:p w14:paraId="3E1CD7A6"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6,25</w:t>
            </w:r>
          </w:p>
        </w:tc>
      </w:tr>
      <w:tr w:rsidR="008F14A8" w:rsidRPr="00527405" w14:paraId="3818BEF5" w14:textId="77777777" w:rsidTr="006D3130">
        <w:trPr>
          <w:trHeight w:val="250"/>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8C2E9A0"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Total</w:t>
            </w:r>
          </w:p>
        </w:tc>
        <w:tc>
          <w:tcPr>
            <w:tcW w:w="2020" w:type="dxa"/>
            <w:tcBorders>
              <w:top w:val="nil"/>
              <w:left w:val="nil"/>
              <w:bottom w:val="single" w:sz="4" w:space="0" w:color="auto"/>
              <w:right w:val="single" w:sz="4" w:space="0" w:color="auto"/>
            </w:tcBorders>
            <w:shd w:val="clear" w:color="auto" w:fill="auto"/>
            <w:noWrap/>
            <w:vAlign w:val="center"/>
            <w:hideMark/>
          </w:tcPr>
          <w:p w14:paraId="388967BB" w14:textId="77777777" w:rsidR="008F14A8" w:rsidRPr="00527405" w:rsidRDefault="008F14A8" w:rsidP="00095C20">
            <w:pPr>
              <w:spacing w:line="360" w:lineRule="auto"/>
              <w:jc w:val="right"/>
              <w:rPr>
                <w:sz w:val="22"/>
                <w:szCs w:val="22"/>
                <w:lang w:val="es-AR" w:eastAsia="es-AR"/>
              </w:rPr>
            </w:pPr>
            <w:commentRangeStart w:id="19"/>
            <w:r w:rsidRPr="00527405">
              <w:rPr>
                <w:sz w:val="22"/>
                <w:szCs w:val="22"/>
                <w:lang w:val="es-AR" w:eastAsia="es-AR"/>
              </w:rPr>
              <w:t>80</w:t>
            </w:r>
          </w:p>
        </w:tc>
        <w:tc>
          <w:tcPr>
            <w:tcW w:w="1200" w:type="dxa"/>
            <w:tcBorders>
              <w:top w:val="nil"/>
              <w:left w:val="nil"/>
              <w:bottom w:val="single" w:sz="4" w:space="0" w:color="auto"/>
              <w:right w:val="single" w:sz="4" w:space="0" w:color="auto"/>
            </w:tcBorders>
            <w:shd w:val="clear" w:color="auto" w:fill="auto"/>
            <w:noWrap/>
            <w:vAlign w:val="center"/>
            <w:hideMark/>
          </w:tcPr>
          <w:p w14:paraId="0A5D4B27" w14:textId="77777777" w:rsidR="008F14A8" w:rsidRPr="00527405" w:rsidRDefault="008F14A8" w:rsidP="00095C20">
            <w:pPr>
              <w:spacing w:line="360" w:lineRule="auto"/>
              <w:jc w:val="right"/>
              <w:rPr>
                <w:sz w:val="22"/>
                <w:szCs w:val="22"/>
                <w:lang w:val="es-AR" w:eastAsia="es-AR"/>
              </w:rPr>
            </w:pPr>
            <w:r w:rsidRPr="00527405">
              <w:rPr>
                <w:sz w:val="22"/>
                <w:szCs w:val="22"/>
                <w:lang w:val="es-AR" w:eastAsia="es-AR"/>
              </w:rPr>
              <w:t>100</w:t>
            </w:r>
            <w:commentRangeEnd w:id="19"/>
            <w:r w:rsidR="00220E0B">
              <w:rPr>
                <w:rStyle w:val="Refdecomentario"/>
              </w:rPr>
              <w:commentReference w:id="19"/>
            </w:r>
          </w:p>
        </w:tc>
      </w:tr>
    </w:tbl>
    <w:p w14:paraId="286281CA" w14:textId="77777777" w:rsidR="006D3130" w:rsidRPr="00701838" w:rsidRDefault="006D3130" w:rsidP="00701838">
      <w:pPr>
        <w:jc w:val="center"/>
        <w:rPr>
          <w:sz w:val="18"/>
          <w:szCs w:val="18"/>
          <w:lang w:val="es-AR"/>
        </w:rPr>
      </w:pPr>
      <w:r w:rsidRPr="00701838">
        <w:rPr>
          <w:sz w:val="18"/>
          <w:szCs w:val="18"/>
          <w:lang w:val="es-AR"/>
        </w:rPr>
        <w:t>1</w:t>
      </w:r>
      <w:r w:rsidR="008F14A8" w:rsidRPr="00701838">
        <w:rPr>
          <w:sz w:val="18"/>
          <w:szCs w:val="18"/>
          <w:lang w:val="es-AR"/>
        </w:rPr>
        <w:t xml:space="preserve"> pregunta en la encuesta de respuesta múltiple. </w:t>
      </w:r>
    </w:p>
    <w:p w14:paraId="6619F27B" w14:textId="77777777" w:rsidR="008F14A8" w:rsidRPr="00701838" w:rsidRDefault="008F14A8" w:rsidP="00701838">
      <w:pPr>
        <w:jc w:val="center"/>
        <w:rPr>
          <w:sz w:val="18"/>
          <w:szCs w:val="18"/>
          <w:lang w:val="es-AR"/>
        </w:rPr>
      </w:pPr>
      <w:r w:rsidRPr="00701838">
        <w:rPr>
          <w:sz w:val="18"/>
          <w:szCs w:val="18"/>
          <w:lang w:val="es-AR"/>
        </w:rPr>
        <w:t>Fuente: Elaboración propia en base a encuestas</w:t>
      </w:r>
    </w:p>
    <w:p w14:paraId="0C783932" w14:textId="77777777" w:rsidR="008F14A8" w:rsidRPr="00527405" w:rsidRDefault="008F14A8" w:rsidP="00701838">
      <w:pPr>
        <w:spacing w:line="360" w:lineRule="auto"/>
        <w:jc w:val="both"/>
        <w:rPr>
          <w:sz w:val="22"/>
          <w:szCs w:val="22"/>
          <w:lang w:val="es-AR"/>
        </w:rPr>
      </w:pPr>
    </w:p>
    <w:p w14:paraId="7B36E4D7" w14:textId="77777777" w:rsidR="009F6E4D" w:rsidRPr="00701838" w:rsidRDefault="00DE458B" w:rsidP="00701838">
      <w:pPr>
        <w:spacing w:line="360" w:lineRule="auto"/>
        <w:jc w:val="both"/>
        <w:rPr>
          <w:sz w:val="22"/>
          <w:szCs w:val="22"/>
          <w:lang w:val="es-MX"/>
        </w:rPr>
      </w:pPr>
      <w:r w:rsidRPr="00701838">
        <w:rPr>
          <w:sz w:val="22"/>
          <w:szCs w:val="22"/>
          <w:lang w:val="es-MX"/>
        </w:rPr>
        <w:t>Con excepción de las dos empresas que constituyen filiales</w:t>
      </w:r>
      <w:r w:rsidR="00B93234" w:rsidRPr="00701838">
        <w:rPr>
          <w:sz w:val="22"/>
          <w:szCs w:val="22"/>
          <w:lang w:val="es-MX"/>
        </w:rPr>
        <w:t xml:space="preserve"> de firmas transnacionales, las empresas locales desarrollan procesos productivos </w:t>
      </w:r>
      <w:r w:rsidR="00B93234" w:rsidRPr="00701838">
        <w:rPr>
          <w:i/>
          <w:sz w:val="22"/>
          <w:szCs w:val="22"/>
          <w:lang w:val="es-MX"/>
        </w:rPr>
        <w:t>autónomos</w:t>
      </w:r>
      <w:r w:rsidR="00B93234" w:rsidRPr="00701838">
        <w:rPr>
          <w:sz w:val="22"/>
          <w:szCs w:val="22"/>
          <w:lang w:val="es-MX"/>
        </w:rPr>
        <w:t xml:space="preserve">. Esto significa que las decisiones relativas a que producir y cómo hacerlo, se toman dentro de la unidad productiva misma. Por el contrario, en el caso de Globant y Hexacta, la firmas desarrollan procesos productivos </w:t>
      </w:r>
      <w:r w:rsidR="00B93234" w:rsidRPr="00701838">
        <w:rPr>
          <w:i/>
          <w:sz w:val="22"/>
          <w:szCs w:val="22"/>
          <w:lang w:val="es-MX"/>
        </w:rPr>
        <w:t>heterónomos</w:t>
      </w:r>
      <w:r w:rsidR="00B93234" w:rsidRPr="00701838">
        <w:rPr>
          <w:sz w:val="22"/>
          <w:szCs w:val="22"/>
          <w:lang w:val="es-MX"/>
        </w:rPr>
        <w:t xml:space="preserve">, es decir que sus decisiones </w:t>
      </w:r>
      <w:r w:rsidR="00442C96" w:rsidRPr="00701838">
        <w:rPr>
          <w:sz w:val="22"/>
          <w:szCs w:val="22"/>
          <w:lang w:val="es-MX"/>
        </w:rPr>
        <w:t>tecno productivas</w:t>
      </w:r>
      <w:r w:rsidR="00B93234" w:rsidRPr="00701838">
        <w:rPr>
          <w:sz w:val="22"/>
          <w:szCs w:val="22"/>
          <w:lang w:val="es-MX"/>
        </w:rPr>
        <w:t xml:space="preserve"> están supeditadas</w:t>
      </w:r>
      <w:r w:rsidR="00934A31" w:rsidRPr="00701838">
        <w:rPr>
          <w:sz w:val="22"/>
          <w:szCs w:val="22"/>
          <w:lang w:val="es-MX"/>
        </w:rPr>
        <w:t xml:space="preserve"> a </w:t>
      </w:r>
      <w:r w:rsidR="00037E0D" w:rsidRPr="00701838">
        <w:rPr>
          <w:sz w:val="22"/>
          <w:szCs w:val="22"/>
          <w:lang w:val="es-MX"/>
        </w:rPr>
        <w:t>lineamientos estratégicos provenientes de</w:t>
      </w:r>
      <w:r w:rsidR="00934A31" w:rsidRPr="00701838">
        <w:rPr>
          <w:sz w:val="22"/>
          <w:szCs w:val="22"/>
          <w:lang w:val="es-MX"/>
        </w:rPr>
        <w:t xml:space="preserve"> sus casas matrices (</w:t>
      </w:r>
      <w:r w:rsidR="00992E21" w:rsidRPr="00701838">
        <w:rPr>
          <w:sz w:val="22"/>
          <w:szCs w:val="22"/>
          <w:lang w:val="es-MX"/>
        </w:rPr>
        <w:t>Dughera</w:t>
      </w:r>
      <w:r w:rsidR="00934A31" w:rsidRPr="00701838">
        <w:rPr>
          <w:sz w:val="22"/>
          <w:szCs w:val="22"/>
          <w:lang w:val="es-MX"/>
        </w:rPr>
        <w:t xml:space="preserve"> et al, 2012).</w:t>
      </w:r>
    </w:p>
    <w:p w14:paraId="03F5F65C" w14:textId="77777777" w:rsidR="00341305" w:rsidRPr="00527405" w:rsidRDefault="00341305" w:rsidP="00701838">
      <w:pPr>
        <w:spacing w:line="360" w:lineRule="auto"/>
        <w:jc w:val="both"/>
        <w:rPr>
          <w:sz w:val="22"/>
          <w:szCs w:val="22"/>
          <w:lang w:val="es-MX"/>
        </w:rPr>
      </w:pPr>
    </w:p>
    <w:p w14:paraId="0DF8CA6B" w14:textId="77777777" w:rsidR="0084433C" w:rsidRDefault="005A0FBC" w:rsidP="00701838">
      <w:pPr>
        <w:spacing w:line="360" w:lineRule="auto"/>
        <w:jc w:val="both"/>
        <w:rPr>
          <w:b/>
          <w:sz w:val="22"/>
          <w:szCs w:val="22"/>
          <w:lang w:val="es-MX"/>
        </w:rPr>
      </w:pPr>
      <w:r>
        <w:rPr>
          <w:b/>
          <w:sz w:val="22"/>
          <w:szCs w:val="22"/>
          <w:lang w:val="es-MX"/>
        </w:rPr>
        <w:t>3</w:t>
      </w:r>
      <w:r w:rsidR="00E43221" w:rsidRPr="00527405">
        <w:rPr>
          <w:b/>
          <w:sz w:val="22"/>
          <w:szCs w:val="22"/>
          <w:lang w:val="es-MX"/>
        </w:rPr>
        <w:t xml:space="preserve">.3. </w:t>
      </w:r>
      <w:r w:rsidR="0084433C" w:rsidRPr="00527405">
        <w:rPr>
          <w:b/>
          <w:sz w:val="22"/>
          <w:szCs w:val="22"/>
          <w:lang w:val="es-MX"/>
        </w:rPr>
        <w:t>Capacidades endógenas</w:t>
      </w:r>
      <w:r w:rsidR="00037D91" w:rsidRPr="00527405">
        <w:rPr>
          <w:b/>
          <w:sz w:val="22"/>
          <w:szCs w:val="22"/>
          <w:lang w:val="es-MX"/>
        </w:rPr>
        <w:t>:</w:t>
      </w:r>
      <w:r w:rsidR="008D1AAD" w:rsidRPr="00527405">
        <w:rPr>
          <w:b/>
          <w:sz w:val="22"/>
          <w:szCs w:val="22"/>
          <w:lang w:val="es-MX"/>
        </w:rPr>
        <w:t xml:space="preserve"> indicadores de innovación</w:t>
      </w:r>
    </w:p>
    <w:p w14:paraId="1C7A17AE" w14:textId="77777777" w:rsidR="00095C20" w:rsidRPr="00527405" w:rsidRDefault="00095C20" w:rsidP="00701838">
      <w:pPr>
        <w:spacing w:line="360" w:lineRule="auto"/>
        <w:jc w:val="both"/>
        <w:rPr>
          <w:b/>
          <w:sz w:val="22"/>
          <w:szCs w:val="22"/>
          <w:lang w:val="es-MX"/>
        </w:rPr>
      </w:pPr>
    </w:p>
    <w:p w14:paraId="12EB3984" w14:textId="77777777" w:rsidR="008F14A8" w:rsidRPr="00527405" w:rsidRDefault="00AB2134" w:rsidP="00701838">
      <w:pPr>
        <w:spacing w:line="360" w:lineRule="auto"/>
        <w:jc w:val="both"/>
        <w:rPr>
          <w:sz w:val="22"/>
          <w:szCs w:val="22"/>
          <w:lang w:val="es-MX"/>
        </w:rPr>
      </w:pPr>
      <w:r w:rsidRPr="00527405">
        <w:rPr>
          <w:sz w:val="22"/>
          <w:szCs w:val="22"/>
          <w:lang w:val="es-MX"/>
        </w:rPr>
        <w:t xml:space="preserve">En relación </w:t>
      </w:r>
      <w:r w:rsidR="00B81A0B" w:rsidRPr="00527405">
        <w:rPr>
          <w:sz w:val="22"/>
          <w:szCs w:val="22"/>
          <w:lang w:val="es-MX"/>
        </w:rPr>
        <w:t xml:space="preserve">a las actividades de innovación realizadas por las firmas durante el período 2013-2015, </w:t>
      </w:r>
      <w:r w:rsidR="00221301" w:rsidRPr="00527405">
        <w:rPr>
          <w:sz w:val="22"/>
          <w:szCs w:val="22"/>
          <w:lang w:val="es-MX"/>
        </w:rPr>
        <w:t>el análisis de requerimientos de clientes constituye la principal actividad realizada por las empresas del sector (</w:t>
      </w:r>
      <w:r w:rsidR="0042276F">
        <w:rPr>
          <w:sz w:val="22"/>
          <w:szCs w:val="22"/>
          <w:lang w:val="es-MX"/>
        </w:rPr>
        <w:t>Cuadro</w:t>
      </w:r>
      <w:r w:rsidR="00221301" w:rsidRPr="00527405">
        <w:rPr>
          <w:sz w:val="22"/>
          <w:szCs w:val="22"/>
          <w:lang w:val="es-MX"/>
        </w:rPr>
        <w:t xml:space="preserve"> </w:t>
      </w:r>
      <w:r w:rsidR="004F50D3" w:rsidRPr="00527405">
        <w:rPr>
          <w:sz w:val="22"/>
          <w:szCs w:val="22"/>
          <w:lang w:val="es-MX"/>
        </w:rPr>
        <w:t>9</w:t>
      </w:r>
      <w:r w:rsidR="00221301" w:rsidRPr="00527405">
        <w:rPr>
          <w:sz w:val="22"/>
          <w:szCs w:val="22"/>
          <w:lang w:val="es-MX"/>
        </w:rPr>
        <w:t>). Aquí se destacan dos aspectos: 1) muy pocas firmas declaran realizar otro tipo de actividades y 2) sólo 3 firmas declaran haber realizado actividades I+D interna.</w:t>
      </w:r>
    </w:p>
    <w:p w14:paraId="650A457B" w14:textId="77777777" w:rsidR="003F2FA3" w:rsidRPr="00527405" w:rsidRDefault="00221301" w:rsidP="00701838">
      <w:pPr>
        <w:spacing w:line="360" w:lineRule="auto"/>
        <w:jc w:val="both"/>
        <w:rPr>
          <w:sz w:val="22"/>
          <w:szCs w:val="22"/>
          <w:lang w:val="es-MX"/>
        </w:rPr>
      </w:pPr>
      <w:r w:rsidRPr="00527405">
        <w:rPr>
          <w:sz w:val="22"/>
          <w:szCs w:val="22"/>
          <w:lang w:val="es-MX"/>
        </w:rPr>
        <w:t xml:space="preserve"> </w:t>
      </w:r>
    </w:p>
    <w:p w14:paraId="5618794B" w14:textId="77777777" w:rsidR="008F14A8" w:rsidRPr="00527405" w:rsidRDefault="0042276F" w:rsidP="00701838">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9. Actividades innovación – Período 2013-2015.</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1"/>
        <w:gridCol w:w="1678"/>
        <w:gridCol w:w="763"/>
      </w:tblGrid>
      <w:tr w:rsidR="008F14A8" w:rsidRPr="00527405" w14:paraId="345F038D" w14:textId="77777777" w:rsidTr="008F14A8">
        <w:trPr>
          <w:trHeight w:val="324"/>
          <w:jc w:val="center"/>
        </w:trPr>
        <w:tc>
          <w:tcPr>
            <w:tcW w:w="6163" w:type="dxa"/>
            <w:shd w:val="clear" w:color="auto" w:fill="auto"/>
          </w:tcPr>
          <w:p w14:paraId="03F20485" w14:textId="77777777" w:rsidR="008F14A8" w:rsidRPr="00527405" w:rsidRDefault="008F14A8" w:rsidP="00701838">
            <w:pPr>
              <w:spacing w:line="360" w:lineRule="auto"/>
              <w:jc w:val="both"/>
              <w:rPr>
                <w:color w:val="000000"/>
                <w:sz w:val="22"/>
                <w:szCs w:val="22"/>
                <w:lang w:val="es-AR" w:eastAsia="es-AR"/>
              </w:rPr>
            </w:pPr>
          </w:p>
        </w:tc>
        <w:tc>
          <w:tcPr>
            <w:tcW w:w="1559" w:type="dxa"/>
            <w:shd w:val="clear" w:color="auto" w:fill="auto"/>
            <w:noWrap/>
          </w:tcPr>
          <w:p w14:paraId="76A426B9" w14:textId="77777777" w:rsidR="008F14A8" w:rsidRPr="00527405" w:rsidRDefault="008F14A8" w:rsidP="00701838">
            <w:pPr>
              <w:spacing w:line="360" w:lineRule="auto"/>
              <w:jc w:val="both"/>
              <w:rPr>
                <w:b/>
                <w:sz w:val="22"/>
                <w:szCs w:val="22"/>
              </w:rPr>
            </w:pPr>
            <w:r w:rsidRPr="00527405">
              <w:rPr>
                <w:b/>
                <w:sz w:val="22"/>
                <w:szCs w:val="22"/>
              </w:rPr>
              <w:t>N° empresas</w:t>
            </w:r>
          </w:p>
        </w:tc>
        <w:tc>
          <w:tcPr>
            <w:tcW w:w="681" w:type="dxa"/>
            <w:shd w:val="clear" w:color="auto" w:fill="auto"/>
            <w:noWrap/>
          </w:tcPr>
          <w:p w14:paraId="126E8132" w14:textId="77777777" w:rsidR="008F14A8" w:rsidRPr="00527405" w:rsidRDefault="008F14A8" w:rsidP="00701838">
            <w:pPr>
              <w:spacing w:line="360" w:lineRule="auto"/>
              <w:jc w:val="both"/>
              <w:rPr>
                <w:b/>
                <w:sz w:val="22"/>
                <w:szCs w:val="22"/>
              </w:rPr>
            </w:pPr>
            <w:r w:rsidRPr="00527405">
              <w:rPr>
                <w:b/>
                <w:sz w:val="22"/>
                <w:szCs w:val="22"/>
              </w:rPr>
              <w:t>%</w:t>
            </w:r>
          </w:p>
        </w:tc>
      </w:tr>
      <w:tr w:rsidR="008F14A8" w:rsidRPr="00527405" w14:paraId="5256BBFB" w14:textId="77777777" w:rsidTr="008F14A8">
        <w:trPr>
          <w:trHeight w:val="138"/>
          <w:jc w:val="center"/>
        </w:trPr>
        <w:tc>
          <w:tcPr>
            <w:tcW w:w="6163" w:type="dxa"/>
            <w:shd w:val="clear" w:color="auto" w:fill="auto"/>
            <w:hideMark/>
          </w:tcPr>
          <w:p w14:paraId="3C180E64"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Análisis de requerimientos de clientes</w:t>
            </w:r>
          </w:p>
        </w:tc>
        <w:tc>
          <w:tcPr>
            <w:tcW w:w="1559" w:type="dxa"/>
            <w:shd w:val="clear" w:color="auto" w:fill="auto"/>
            <w:noWrap/>
            <w:hideMark/>
          </w:tcPr>
          <w:p w14:paraId="01ECE7D3"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16</w:t>
            </w:r>
          </w:p>
        </w:tc>
        <w:tc>
          <w:tcPr>
            <w:tcW w:w="681" w:type="dxa"/>
            <w:shd w:val="clear" w:color="auto" w:fill="auto"/>
            <w:noWrap/>
          </w:tcPr>
          <w:p w14:paraId="788646CA" w14:textId="77777777" w:rsidR="008F14A8" w:rsidRPr="00527405" w:rsidRDefault="008F14A8" w:rsidP="00701838">
            <w:pPr>
              <w:spacing w:line="360" w:lineRule="auto"/>
              <w:jc w:val="both"/>
              <w:rPr>
                <w:sz w:val="22"/>
                <w:szCs w:val="22"/>
              </w:rPr>
            </w:pPr>
            <w:r w:rsidRPr="00527405">
              <w:rPr>
                <w:sz w:val="22"/>
                <w:szCs w:val="22"/>
              </w:rPr>
              <w:t>66,7%</w:t>
            </w:r>
          </w:p>
        </w:tc>
      </w:tr>
      <w:tr w:rsidR="008F14A8" w:rsidRPr="00527405" w14:paraId="6400ADBC" w14:textId="77777777" w:rsidTr="008F14A8">
        <w:trPr>
          <w:trHeight w:val="360"/>
          <w:jc w:val="center"/>
        </w:trPr>
        <w:tc>
          <w:tcPr>
            <w:tcW w:w="6163" w:type="dxa"/>
            <w:shd w:val="clear" w:color="auto" w:fill="auto"/>
            <w:hideMark/>
          </w:tcPr>
          <w:p w14:paraId="64765BAE"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Investigación y Desarrollo Interna</w:t>
            </w:r>
          </w:p>
        </w:tc>
        <w:tc>
          <w:tcPr>
            <w:tcW w:w="1559" w:type="dxa"/>
            <w:shd w:val="clear" w:color="auto" w:fill="auto"/>
            <w:noWrap/>
            <w:hideMark/>
          </w:tcPr>
          <w:p w14:paraId="2BA817B3"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3</w:t>
            </w:r>
          </w:p>
        </w:tc>
        <w:tc>
          <w:tcPr>
            <w:tcW w:w="681" w:type="dxa"/>
            <w:shd w:val="clear" w:color="auto" w:fill="auto"/>
            <w:noWrap/>
          </w:tcPr>
          <w:p w14:paraId="6AA200AC" w14:textId="77777777" w:rsidR="008F14A8" w:rsidRPr="00527405" w:rsidRDefault="008F14A8" w:rsidP="00701838">
            <w:pPr>
              <w:spacing w:line="360" w:lineRule="auto"/>
              <w:jc w:val="both"/>
              <w:rPr>
                <w:sz w:val="22"/>
                <w:szCs w:val="22"/>
              </w:rPr>
            </w:pPr>
            <w:r w:rsidRPr="00527405">
              <w:rPr>
                <w:sz w:val="22"/>
                <w:szCs w:val="22"/>
              </w:rPr>
              <w:t>12,5%</w:t>
            </w:r>
          </w:p>
        </w:tc>
      </w:tr>
      <w:tr w:rsidR="008F14A8" w:rsidRPr="00527405" w14:paraId="23AF2E83" w14:textId="77777777" w:rsidTr="008F14A8">
        <w:trPr>
          <w:trHeight w:val="408"/>
          <w:jc w:val="center"/>
        </w:trPr>
        <w:tc>
          <w:tcPr>
            <w:tcW w:w="6163" w:type="dxa"/>
            <w:shd w:val="clear" w:color="auto" w:fill="auto"/>
            <w:hideMark/>
          </w:tcPr>
          <w:p w14:paraId="0915EAAE"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Adquisición de Hadware para desarrollar nuevos productos y servicios</w:t>
            </w:r>
          </w:p>
        </w:tc>
        <w:tc>
          <w:tcPr>
            <w:tcW w:w="1559" w:type="dxa"/>
            <w:shd w:val="clear" w:color="auto" w:fill="auto"/>
            <w:noWrap/>
            <w:hideMark/>
          </w:tcPr>
          <w:p w14:paraId="28D8BF79"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2</w:t>
            </w:r>
          </w:p>
        </w:tc>
        <w:tc>
          <w:tcPr>
            <w:tcW w:w="681" w:type="dxa"/>
            <w:shd w:val="clear" w:color="auto" w:fill="auto"/>
            <w:noWrap/>
          </w:tcPr>
          <w:p w14:paraId="1E364985" w14:textId="77777777" w:rsidR="008F14A8" w:rsidRPr="00527405" w:rsidRDefault="008F14A8" w:rsidP="00701838">
            <w:pPr>
              <w:spacing w:line="360" w:lineRule="auto"/>
              <w:jc w:val="both"/>
              <w:rPr>
                <w:sz w:val="22"/>
                <w:szCs w:val="22"/>
              </w:rPr>
            </w:pPr>
            <w:r w:rsidRPr="00527405">
              <w:rPr>
                <w:sz w:val="22"/>
                <w:szCs w:val="22"/>
              </w:rPr>
              <w:t>8,3%</w:t>
            </w:r>
          </w:p>
        </w:tc>
      </w:tr>
      <w:tr w:rsidR="008F14A8" w:rsidRPr="00527405" w14:paraId="2C854E83" w14:textId="77777777" w:rsidTr="008F14A8">
        <w:trPr>
          <w:trHeight w:val="414"/>
          <w:jc w:val="center"/>
        </w:trPr>
        <w:tc>
          <w:tcPr>
            <w:tcW w:w="6163" w:type="dxa"/>
            <w:shd w:val="clear" w:color="auto" w:fill="auto"/>
            <w:hideMark/>
          </w:tcPr>
          <w:p w14:paraId="12981E1A"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Adquisición de Software para desarrollar nuevos productos y servicios</w:t>
            </w:r>
          </w:p>
        </w:tc>
        <w:tc>
          <w:tcPr>
            <w:tcW w:w="1559" w:type="dxa"/>
            <w:shd w:val="clear" w:color="auto" w:fill="auto"/>
            <w:noWrap/>
            <w:hideMark/>
          </w:tcPr>
          <w:p w14:paraId="70C77BFF"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1</w:t>
            </w:r>
          </w:p>
        </w:tc>
        <w:tc>
          <w:tcPr>
            <w:tcW w:w="681" w:type="dxa"/>
            <w:shd w:val="clear" w:color="auto" w:fill="auto"/>
            <w:noWrap/>
          </w:tcPr>
          <w:p w14:paraId="2FECDA74" w14:textId="77777777" w:rsidR="008F14A8" w:rsidRPr="00527405" w:rsidRDefault="008F14A8" w:rsidP="00701838">
            <w:pPr>
              <w:spacing w:line="360" w:lineRule="auto"/>
              <w:jc w:val="both"/>
              <w:rPr>
                <w:sz w:val="22"/>
                <w:szCs w:val="22"/>
              </w:rPr>
            </w:pPr>
            <w:r w:rsidRPr="00527405">
              <w:rPr>
                <w:sz w:val="22"/>
                <w:szCs w:val="22"/>
              </w:rPr>
              <w:t>4,2%</w:t>
            </w:r>
          </w:p>
        </w:tc>
      </w:tr>
      <w:tr w:rsidR="008F14A8" w:rsidRPr="00527405" w14:paraId="0D81BEA4" w14:textId="77777777" w:rsidTr="008F14A8">
        <w:trPr>
          <w:trHeight w:val="419"/>
          <w:jc w:val="center"/>
        </w:trPr>
        <w:tc>
          <w:tcPr>
            <w:tcW w:w="6163" w:type="dxa"/>
            <w:shd w:val="clear" w:color="auto" w:fill="auto"/>
            <w:hideMark/>
          </w:tcPr>
          <w:p w14:paraId="1121BE2D"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Capacitación para la introducción de nuevos productos y servicios</w:t>
            </w:r>
          </w:p>
        </w:tc>
        <w:tc>
          <w:tcPr>
            <w:tcW w:w="1559" w:type="dxa"/>
            <w:shd w:val="clear" w:color="auto" w:fill="auto"/>
            <w:noWrap/>
            <w:hideMark/>
          </w:tcPr>
          <w:p w14:paraId="56897BDE"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1</w:t>
            </w:r>
          </w:p>
        </w:tc>
        <w:tc>
          <w:tcPr>
            <w:tcW w:w="681" w:type="dxa"/>
            <w:shd w:val="clear" w:color="auto" w:fill="auto"/>
            <w:noWrap/>
          </w:tcPr>
          <w:p w14:paraId="7361E456" w14:textId="77777777" w:rsidR="008F14A8" w:rsidRPr="00527405" w:rsidRDefault="008F14A8" w:rsidP="00701838">
            <w:pPr>
              <w:spacing w:line="360" w:lineRule="auto"/>
              <w:jc w:val="both"/>
              <w:rPr>
                <w:sz w:val="22"/>
                <w:szCs w:val="22"/>
              </w:rPr>
            </w:pPr>
            <w:r w:rsidRPr="00527405">
              <w:rPr>
                <w:sz w:val="22"/>
                <w:szCs w:val="22"/>
              </w:rPr>
              <w:t>4,2%</w:t>
            </w:r>
          </w:p>
        </w:tc>
      </w:tr>
      <w:tr w:rsidR="008F14A8" w:rsidRPr="00527405" w14:paraId="2EE70465" w14:textId="77777777" w:rsidTr="008F14A8">
        <w:trPr>
          <w:trHeight w:val="270"/>
          <w:jc w:val="center"/>
        </w:trPr>
        <w:tc>
          <w:tcPr>
            <w:tcW w:w="6163" w:type="dxa"/>
            <w:shd w:val="clear" w:color="auto" w:fill="auto"/>
            <w:hideMark/>
          </w:tcPr>
          <w:p w14:paraId="457B55BF"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Desarrollo de software para uso interno</w:t>
            </w:r>
          </w:p>
        </w:tc>
        <w:tc>
          <w:tcPr>
            <w:tcW w:w="1559" w:type="dxa"/>
            <w:shd w:val="clear" w:color="auto" w:fill="auto"/>
            <w:noWrap/>
            <w:hideMark/>
          </w:tcPr>
          <w:p w14:paraId="279554C2" w14:textId="77777777" w:rsidR="008F14A8" w:rsidRPr="00527405" w:rsidRDefault="008F14A8" w:rsidP="00701838">
            <w:pPr>
              <w:spacing w:line="360" w:lineRule="auto"/>
              <w:jc w:val="both"/>
              <w:rPr>
                <w:color w:val="000000"/>
                <w:sz w:val="22"/>
                <w:szCs w:val="22"/>
                <w:lang w:val="es-AR" w:eastAsia="es-AR"/>
              </w:rPr>
            </w:pPr>
            <w:r w:rsidRPr="00527405">
              <w:rPr>
                <w:color w:val="000000"/>
                <w:sz w:val="22"/>
                <w:szCs w:val="22"/>
                <w:lang w:val="es-AR" w:eastAsia="es-AR"/>
              </w:rPr>
              <w:t>1</w:t>
            </w:r>
          </w:p>
        </w:tc>
        <w:tc>
          <w:tcPr>
            <w:tcW w:w="681" w:type="dxa"/>
            <w:shd w:val="clear" w:color="auto" w:fill="auto"/>
            <w:noWrap/>
          </w:tcPr>
          <w:p w14:paraId="26E15E2F" w14:textId="77777777" w:rsidR="008F14A8" w:rsidRPr="00527405" w:rsidRDefault="008F14A8" w:rsidP="00701838">
            <w:pPr>
              <w:spacing w:line="360" w:lineRule="auto"/>
              <w:jc w:val="both"/>
              <w:rPr>
                <w:sz w:val="22"/>
                <w:szCs w:val="22"/>
              </w:rPr>
            </w:pPr>
            <w:r w:rsidRPr="00527405">
              <w:rPr>
                <w:sz w:val="22"/>
                <w:szCs w:val="22"/>
              </w:rPr>
              <w:t>4,2%</w:t>
            </w:r>
          </w:p>
        </w:tc>
      </w:tr>
      <w:tr w:rsidR="008F14A8" w:rsidRPr="00527405" w14:paraId="61F4EC73" w14:textId="77777777" w:rsidTr="008F14A8">
        <w:trPr>
          <w:trHeight w:val="300"/>
          <w:jc w:val="center"/>
        </w:trPr>
        <w:tc>
          <w:tcPr>
            <w:tcW w:w="6163" w:type="dxa"/>
            <w:shd w:val="clear" w:color="auto" w:fill="auto"/>
            <w:hideMark/>
          </w:tcPr>
          <w:p w14:paraId="6FA06FEE"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Total</w:t>
            </w:r>
          </w:p>
        </w:tc>
        <w:tc>
          <w:tcPr>
            <w:tcW w:w="1559" w:type="dxa"/>
            <w:shd w:val="clear" w:color="auto" w:fill="auto"/>
            <w:noWrap/>
            <w:hideMark/>
          </w:tcPr>
          <w:p w14:paraId="78F2E41C" w14:textId="77777777" w:rsidR="008F14A8" w:rsidRPr="00527405" w:rsidRDefault="008F14A8" w:rsidP="00701838">
            <w:pPr>
              <w:spacing w:line="360" w:lineRule="auto"/>
              <w:jc w:val="both"/>
              <w:rPr>
                <w:color w:val="000000"/>
                <w:sz w:val="22"/>
                <w:szCs w:val="22"/>
                <w:lang w:val="es-AR" w:eastAsia="es-AR"/>
              </w:rPr>
            </w:pPr>
            <w:commentRangeStart w:id="20"/>
            <w:r w:rsidRPr="00527405">
              <w:rPr>
                <w:color w:val="000000"/>
                <w:sz w:val="22"/>
                <w:szCs w:val="22"/>
                <w:lang w:val="es-AR" w:eastAsia="es-AR"/>
              </w:rPr>
              <w:t>24</w:t>
            </w:r>
            <w:commentRangeEnd w:id="20"/>
            <w:r w:rsidR="00A23244">
              <w:rPr>
                <w:rStyle w:val="Refdecomentario"/>
              </w:rPr>
              <w:commentReference w:id="20"/>
            </w:r>
          </w:p>
        </w:tc>
        <w:tc>
          <w:tcPr>
            <w:tcW w:w="681" w:type="dxa"/>
            <w:shd w:val="clear" w:color="auto" w:fill="auto"/>
            <w:noWrap/>
          </w:tcPr>
          <w:p w14:paraId="192600AF" w14:textId="77777777" w:rsidR="008F14A8" w:rsidRPr="00527405" w:rsidRDefault="008F14A8" w:rsidP="00701838">
            <w:pPr>
              <w:spacing w:line="360" w:lineRule="auto"/>
              <w:jc w:val="both"/>
              <w:rPr>
                <w:sz w:val="22"/>
                <w:szCs w:val="22"/>
              </w:rPr>
            </w:pPr>
            <w:r w:rsidRPr="00527405">
              <w:rPr>
                <w:sz w:val="22"/>
                <w:szCs w:val="22"/>
              </w:rPr>
              <w:t>100%</w:t>
            </w:r>
          </w:p>
        </w:tc>
      </w:tr>
    </w:tbl>
    <w:p w14:paraId="0C1FDE6F" w14:textId="77777777" w:rsidR="008F14A8" w:rsidRPr="00095C20" w:rsidRDefault="008F14A8" w:rsidP="00095C20">
      <w:pPr>
        <w:spacing w:line="360" w:lineRule="auto"/>
        <w:jc w:val="center"/>
        <w:rPr>
          <w:sz w:val="18"/>
          <w:szCs w:val="18"/>
          <w:lang w:val="es-AR"/>
        </w:rPr>
      </w:pPr>
      <w:r w:rsidRPr="00095C20">
        <w:rPr>
          <w:sz w:val="18"/>
          <w:szCs w:val="18"/>
          <w:lang w:val="es-AR"/>
        </w:rPr>
        <w:t>Fuente: Elaboración propia en base a encuestas.</w:t>
      </w:r>
    </w:p>
    <w:p w14:paraId="3DA4F5F5" w14:textId="77777777" w:rsidR="008F14A8" w:rsidRPr="00527405" w:rsidRDefault="008F14A8" w:rsidP="00701838">
      <w:pPr>
        <w:spacing w:line="360" w:lineRule="auto"/>
        <w:jc w:val="both"/>
        <w:rPr>
          <w:b/>
          <w:sz w:val="22"/>
          <w:szCs w:val="22"/>
          <w:lang w:val="es-AR"/>
        </w:rPr>
      </w:pPr>
    </w:p>
    <w:p w14:paraId="7C7C833B" w14:textId="77777777" w:rsidR="00945BEE" w:rsidRDefault="00807718" w:rsidP="00701838">
      <w:pPr>
        <w:spacing w:line="360" w:lineRule="auto"/>
        <w:jc w:val="both"/>
        <w:rPr>
          <w:sz w:val="22"/>
          <w:szCs w:val="22"/>
          <w:lang w:val="es-MX"/>
        </w:rPr>
      </w:pPr>
      <w:r w:rsidRPr="00A13575">
        <w:rPr>
          <w:sz w:val="22"/>
          <w:szCs w:val="22"/>
          <w:lang w:val="es-MX"/>
        </w:rPr>
        <w:lastRenderedPageBreak/>
        <w:t xml:space="preserve">En </w:t>
      </w:r>
      <w:r w:rsidR="00B54361" w:rsidRPr="00A13575">
        <w:rPr>
          <w:sz w:val="22"/>
          <w:szCs w:val="22"/>
          <w:lang w:val="es-MX"/>
        </w:rPr>
        <w:t>lo que respecta</w:t>
      </w:r>
      <w:r w:rsidRPr="00A13575">
        <w:rPr>
          <w:sz w:val="22"/>
          <w:szCs w:val="22"/>
          <w:lang w:val="es-MX"/>
        </w:rPr>
        <w:t xml:space="preserve"> a la obtención de resultados innovadores, </w:t>
      </w:r>
      <w:r w:rsidR="003817C8" w:rsidRPr="00A13575">
        <w:rPr>
          <w:sz w:val="22"/>
          <w:szCs w:val="22"/>
          <w:lang w:val="es-MX"/>
        </w:rPr>
        <w:t>si bien poco menos de la mitad de las empresas de la muestra cuenta con laboratorios de I+D (</w:t>
      </w:r>
      <w:r w:rsidR="0042276F">
        <w:rPr>
          <w:sz w:val="22"/>
          <w:szCs w:val="22"/>
          <w:lang w:val="es-MX"/>
        </w:rPr>
        <w:t>cuadro</w:t>
      </w:r>
      <w:r w:rsidR="003817C8" w:rsidRPr="00A13575">
        <w:rPr>
          <w:sz w:val="22"/>
          <w:szCs w:val="22"/>
          <w:lang w:val="es-MX"/>
        </w:rPr>
        <w:t xml:space="preserve"> 10), </w:t>
      </w:r>
      <w:r w:rsidRPr="00A13575">
        <w:rPr>
          <w:sz w:val="22"/>
          <w:szCs w:val="22"/>
          <w:lang w:val="es-MX"/>
        </w:rPr>
        <w:t>prácticamente todas declararon obtener innovaciones durante el período 2013-2015 (</w:t>
      </w:r>
      <w:r w:rsidR="0042276F">
        <w:rPr>
          <w:sz w:val="22"/>
          <w:szCs w:val="22"/>
          <w:lang w:val="es-MX"/>
        </w:rPr>
        <w:t>cuadro</w:t>
      </w:r>
      <w:r w:rsidRPr="00A13575">
        <w:rPr>
          <w:sz w:val="22"/>
          <w:szCs w:val="22"/>
          <w:lang w:val="es-MX"/>
        </w:rPr>
        <w:t>1</w:t>
      </w:r>
      <w:r w:rsidR="004F50D3" w:rsidRPr="00A13575">
        <w:rPr>
          <w:sz w:val="22"/>
          <w:szCs w:val="22"/>
          <w:lang w:val="es-MX"/>
        </w:rPr>
        <w:t>1</w:t>
      </w:r>
      <w:r w:rsidRPr="00A13575">
        <w:rPr>
          <w:sz w:val="22"/>
          <w:szCs w:val="22"/>
          <w:lang w:val="es-MX"/>
        </w:rPr>
        <w:t>).</w:t>
      </w:r>
      <w:r w:rsidRPr="00527405">
        <w:rPr>
          <w:sz w:val="22"/>
          <w:szCs w:val="22"/>
          <w:lang w:val="es-MX"/>
        </w:rPr>
        <w:t xml:space="preserve"> </w:t>
      </w:r>
    </w:p>
    <w:p w14:paraId="4FC3565C" w14:textId="77777777" w:rsidR="00175B50" w:rsidRDefault="00175B50" w:rsidP="00701838">
      <w:pPr>
        <w:spacing w:line="360" w:lineRule="auto"/>
        <w:jc w:val="both"/>
        <w:rPr>
          <w:sz w:val="22"/>
          <w:szCs w:val="22"/>
          <w:lang w:val="es-MX"/>
        </w:rPr>
      </w:pPr>
    </w:p>
    <w:p w14:paraId="13D4DEDE" w14:textId="77777777" w:rsidR="00095C20" w:rsidRPr="00527405" w:rsidRDefault="0042276F" w:rsidP="00095C20">
      <w:pPr>
        <w:spacing w:line="360" w:lineRule="auto"/>
        <w:jc w:val="center"/>
        <w:rPr>
          <w:b/>
          <w:sz w:val="22"/>
          <w:szCs w:val="22"/>
          <w:lang w:val="es-MX"/>
        </w:rPr>
      </w:pPr>
      <w:r>
        <w:rPr>
          <w:b/>
          <w:sz w:val="22"/>
          <w:szCs w:val="22"/>
          <w:lang w:val="es-MX"/>
        </w:rPr>
        <w:t>Cuadro</w:t>
      </w:r>
      <w:r w:rsidR="00095C20" w:rsidRPr="00527405">
        <w:rPr>
          <w:b/>
          <w:sz w:val="22"/>
          <w:szCs w:val="22"/>
          <w:lang w:val="es-MX"/>
        </w:rPr>
        <w:t xml:space="preserve"> 10. Empresas que cuentan con laboratorio I+D</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420"/>
        <w:gridCol w:w="1420"/>
      </w:tblGrid>
      <w:tr w:rsidR="00095C20" w:rsidRPr="00527405" w14:paraId="35873F97" w14:textId="77777777" w:rsidTr="00095C20">
        <w:trPr>
          <w:trHeight w:val="300"/>
          <w:jc w:val="center"/>
        </w:trPr>
        <w:tc>
          <w:tcPr>
            <w:tcW w:w="1420" w:type="dxa"/>
            <w:shd w:val="clear" w:color="auto" w:fill="auto"/>
            <w:noWrap/>
            <w:vAlign w:val="bottom"/>
          </w:tcPr>
          <w:p w14:paraId="68769D26" w14:textId="77777777" w:rsidR="00095C20" w:rsidRPr="00527405" w:rsidRDefault="00095C20" w:rsidP="00095C20">
            <w:pPr>
              <w:spacing w:line="360" w:lineRule="auto"/>
              <w:jc w:val="both"/>
              <w:rPr>
                <w:sz w:val="22"/>
                <w:szCs w:val="22"/>
                <w:lang w:val="es-AR" w:eastAsia="es-AR"/>
              </w:rPr>
            </w:pPr>
          </w:p>
        </w:tc>
        <w:tc>
          <w:tcPr>
            <w:tcW w:w="1420" w:type="dxa"/>
            <w:shd w:val="clear" w:color="auto" w:fill="auto"/>
            <w:noWrap/>
          </w:tcPr>
          <w:p w14:paraId="2977A4FB" w14:textId="77777777" w:rsidR="00095C20" w:rsidRPr="00527405" w:rsidRDefault="00095C20" w:rsidP="00095C20">
            <w:pPr>
              <w:spacing w:line="360" w:lineRule="auto"/>
              <w:jc w:val="both"/>
              <w:rPr>
                <w:b/>
                <w:sz w:val="22"/>
                <w:szCs w:val="22"/>
              </w:rPr>
            </w:pPr>
            <w:r w:rsidRPr="00527405">
              <w:rPr>
                <w:b/>
                <w:sz w:val="22"/>
                <w:szCs w:val="22"/>
              </w:rPr>
              <w:t>N° empresas</w:t>
            </w:r>
          </w:p>
        </w:tc>
        <w:tc>
          <w:tcPr>
            <w:tcW w:w="1420" w:type="dxa"/>
            <w:shd w:val="clear" w:color="auto" w:fill="auto"/>
            <w:noWrap/>
          </w:tcPr>
          <w:p w14:paraId="6E00F36B" w14:textId="77777777" w:rsidR="00095C20" w:rsidRPr="00527405" w:rsidRDefault="00095C20" w:rsidP="00095C20">
            <w:pPr>
              <w:spacing w:line="360" w:lineRule="auto"/>
              <w:jc w:val="both"/>
              <w:rPr>
                <w:b/>
                <w:sz w:val="22"/>
                <w:szCs w:val="22"/>
              </w:rPr>
            </w:pPr>
            <w:r w:rsidRPr="00527405">
              <w:rPr>
                <w:b/>
                <w:sz w:val="22"/>
                <w:szCs w:val="22"/>
              </w:rPr>
              <w:t>%</w:t>
            </w:r>
          </w:p>
        </w:tc>
      </w:tr>
      <w:tr w:rsidR="00095C20" w:rsidRPr="00527405" w14:paraId="69F78E3B" w14:textId="77777777" w:rsidTr="00095C20">
        <w:trPr>
          <w:trHeight w:val="300"/>
          <w:jc w:val="center"/>
        </w:trPr>
        <w:tc>
          <w:tcPr>
            <w:tcW w:w="1420" w:type="dxa"/>
            <w:shd w:val="clear" w:color="auto" w:fill="auto"/>
            <w:noWrap/>
            <w:vAlign w:val="bottom"/>
            <w:hideMark/>
          </w:tcPr>
          <w:p w14:paraId="209F571A" w14:textId="77777777" w:rsidR="00095C20" w:rsidRPr="00527405" w:rsidRDefault="00095C20" w:rsidP="00095C20">
            <w:pPr>
              <w:spacing w:line="360" w:lineRule="auto"/>
              <w:jc w:val="both"/>
              <w:rPr>
                <w:b/>
                <w:sz w:val="22"/>
                <w:szCs w:val="22"/>
                <w:lang w:val="es-AR" w:eastAsia="es-AR"/>
              </w:rPr>
            </w:pPr>
            <w:r w:rsidRPr="00527405">
              <w:rPr>
                <w:b/>
                <w:sz w:val="22"/>
                <w:szCs w:val="22"/>
                <w:lang w:val="es-AR" w:eastAsia="es-AR"/>
              </w:rPr>
              <w:t>Sí</w:t>
            </w:r>
          </w:p>
        </w:tc>
        <w:tc>
          <w:tcPr>
            <w:tcW w:w="1420" w:type="dxa"/>
            <w:shd w:val="clear" w:color="auto" w:fill="auto"/>
            <w:noWrap/>
            <w:vAlign w:val="bottom"/>
            <w:hideMark/>
          </w:tcPr>
          <w:p w14:paraId="1BDD52B8"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11</w:t>
            </w:r>
          </w:p>
        </w:tc>
        <w:tc>
          <w:tcPr>
            <w:tcW w:w="1420" w:type="dxa"/>
            <w:shd w:val="clear" w:color="auto" w:fill="auto"/>
            <w:noWrap/>
            <w:vAlign w:val="bottom"/>
            <w:hideMark/>
          </w:tcPr>
          <w:p w14:paraId="14BB2142"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42,3%</w:t>
            </w:r>
          </w:p>
        </w:tc>
      </w:tr>
      <w:tr w:rsidR="00095C20" w:rsidRPr="00527405" w14:paraId="428959C6" w14:textId="77777777" w:rsidTr="00095C20">
        <w:trPr>
          <w:trHeight w:val="300"/>
          <w:jc w:val="center"/>
        </w:trPr>
        <w:tc>
          <w:tcPr>
            <w:tcW w:w="1420" w:type="dxa"/>
            <w:shd w:val="clear" w:color="auto" w:fill="auto"/>
            <w:noWrap/>
            <w:vAlign w:val="bottom"/>
            <w:hideMark/>
          </w:tcPr>
          <w:p w14:paraId="5918628C" w14:textId="77777777" w:rsidR="00095C20" w:rsidRPr="00527405" w:rsidRDefault="00095C20" w:rsidP="00095C20">
            <w:pPr>
              <w:spacing w:line="360" w:lineRule="auto"/>
              <w:jc w:val="both"/>
              <w:rPr>
                <w:b/>
                <w:sz w:val="22"/>
                <w:szCs w:val="22"/>
                <w:lang w:val="es-AR" w:eastAsia="es-AR"/>
              </w:rPr>
            </w:pPr>
            <w:r w:rsidRPr="00527405">
              <w:rPr>
                <w:b/>
                <w:sz w:val="22"/>
                <w:szCs w:val="22"/>
                <w:lang w:val="es-AR" w:eastAsia="es-AR"/>
              </w:rPr>
              <w:t>No</w:t>
            </w:r>
          </w:p>
        </w:tc>
        <w:tc>
          <w:tcPr>
            <w:tcW w:w="1420" w:type="dxa"/>
            <w:shd w:val="clear" w:color="auto" w:fill="auto"/>
            <w:noWrap/>
            <w:vAlign w:val="bottom"/>
            <w:hideMark/>
          </w:tcPr>
          <w:p w14:paraId="17896B08"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15</w:t>
            </w:r>
          </w:p>
        </w:tc>
        <w:tc>
          <w:tcPr>
            <w:tcW w:w="1420" w:type="dxa"/>
            <w:shd w:val="clear" w:color="auto" w:fill="auto"/>
            <w:noWrap/>
            <w:vAlign w:val="bottom"/>
            <w:hideMark/>
          </w:tcPr>
          <w:p w14:paraId="0DDBC10A"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57,7%</w:t>
            </w:r>
          </w:p>
        </w:tc>
      </w:tr>
      <w:tr w:rsidR="00095C20" w:rsidRPr="00527405" w14:paraId="3A368029" w14:textId="77777777" w:rsidTr="00095C20">
        <w:trPr>
          <w:trHeight w:val="300"/>
          <w:jc w:val="center"/>
        </w:trPr>
        <w:tc>
          <w:tcPr>
            <w:tcW w:w="1420" w:type="dxa"/>
            <w:shd w:val="clear" w:color="auto" w:fill="auto"/>
            <w:noWrap/>
            <w:vAlign w:val="bottom"/>
            <w:hideMark/>
          </w:tcPr>
          <w:p w14:paraId="2A45E32A" w14:textId="77777777" w:rsidR="00095C20" w:rsidRPr="00527405" w:rsidRDefault="00095C20" w:rsidP="00095C20">
            <w:pPr>
              <w:spacing w:line="360" w:lineRule="auto"/>
              <w:jc w:val="both"/>
              <w:rPr>
                <w:b/>
                <w:sz w:val="22"/>
                <w:szCs w:val="22"/>
                <w:lang w:val="es-AR" w:eastAsia="es-AR"/>
              </w:rPr>
            </w:pPr>
            <w:r w:rsidRPr="00527405">
              <w:rPr>
                <w:b/>
                <w:sz w:val="22"/>
                <w:szCs w:val="22"/>
                <w:lang w:val="es-AR" w:eastAsia="es-AR"/>
              </w:rPr>
              <w:t>Total</w:t>
            </w:r>
          </w:p>
        </w:tc>
        <w:tc>
          <w:tcPr>
            <w:tcW w:w="1420" w:type="dxa"/>
            <w:shd w:val="clear" w:color="auto" w:fill="auto"/>
            <w:noWrap/>
            <w:vAlign w:val="bottom"/>
            <w:hideMark/>
          </w:tcPr>
          <w:p w14:paraId="56287AC1"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26</w:t>
            </w:r>
          </w:p>
        </w:tc>
        <w:tc>
          <w:tcPr>
            <w:tcW w:w="1420" w:type="dxa"/>
            <w:shd w:val="clear" w:color="auto" w:fill="auto"/>
            <w:noWrap/>
            <w:vAlign w:val="bottom"/>
            <w:hideMark/>
          </w:tcPr>
          <w:p w14:paraId="69FA164D" w14:textId="77777777" w:rsidR="00095C20" w:rsidRPr="00527405" w:rsidRDefault="00095C20" w:rsidP="001C306D">
            <w:pPr>
              <w:spacing w:line="360" w:lineRule="auto"/>
              <w:jc w:val="right"/>
              <w:rPr>
                <w:sz w:val="22"/>
                <w:szCs w:val="22"/>
                <w:lang w:val="es-AR" w:eastAsia="es-AR"/>
              </w:rPr>
            </w:pPr>
            <w:r w:rsidRPr="00527405">
              <w:rPr>
                <w:sz w:val="22"/>
                <w:szCs w:val="22"/>
                <w:lang w:val="es-AR" w:eastAsia="es-AR"/>
              </w:rPr>
              <w:t>100,0%</w:t>
            </w:r>
          </w:p>
        </w:tc>
      </w:tr>
    </w:tbl>
    <w:p w14:paraId="57DF65DB" w14:textId="77777777" w:rsidR="00095C20" w:rsidRDefault="00095C20" w:rsidP="00095C20">
      <w:pPr>
        <w:spacing w:line="360" w:lineRule="auto"/>
        <w:jc w:val="center"/>
        <w:rPr>
          <w:sz w:val="18"/>
          <w:szCs w:val="18"/>
          <w:lang w:val="es-AR"/>
        </w:rPr>
      </w:pPr>
      <w:r w:rsidRPr="00095C20">
        <w:rPr>
          <w:sz w:val="18"/>
          <w:szCs w:val="18"/>
          <w:lang w:val="es-AR"/>
        </w:rPr>
        <w:t>Fuente: Elaboración propia en base a encuestas</w:t>
      </w:r>
    </w:p>
    <w:p w14:paraId="30536EE8" w14:textId="77777777" w:rsidR="0021497A" w:rsidRDefault="0021497A" w:rsidP="00095C20">
      <w:pPr>
        <w:spacing w:line="360" w:lineRule="auto"/>
        <w:jc w:val="center"/>
        <w:rPr>
          <w:sz w:val="18"/>
          <w:szCs w:val="18"/>
          <w:lang w:val="es-AR"/>
        </w:rPr>
      </w:pPr>
    </w:p>
    <w:p w14:paraId="0BD286C9" w14:textId="77777777" w:rsidR="0021497A" w:rsidRPr="0021497A" w:rsidRDefault="0021497A" w:rsidP="0021497A">
      <w:pPr>
        <w:spacing w:line="360" w:lineRule="auto"/>
        <w:rPr>
          <w:sz w:val="22"/>
          <w:szCs w:val="22"/>
          <w:lang w:val="es-AR"/>
        </w:rPr>
      </w:pPr>
      <w:r w:rsidRPr="00A13575">
        <w:rPr>
          <w:sz w:val="22"/>
          <w:szCs w:val="22"/>
          <w:lang w:val="es-AR"/>
        </w:rPr>
        <w:t>Se observa que tan sólo una firma declara no tener innovaciones en dicho período y una opto</w:t>
      </w:r>
      <w:r w:rsidR="00A52020" w:rsidRPr="00A13575">
        <w:rPr>
          <w:sz w:val="22"/>
          <w:szCs w:val="22"/>
          <w:lang w:val="es-AR"/>
        </w:rPr>
        <w:t xml:space="preserve"> por</w:t>
      </w:r>
      <w:r w:rsidRPr="00A13575">
        <w:rPr>
          <w:sz w:val="22"/>
          <w:szCs w:val="22"/>
          <w:lang w:val="es-AR"/>
        </w:rPr>
        <w:t xml:space="preserve"> no contestar este punto</w:t>
      </w:r>
      <w:r w:rsidR="00A52020" w:rsidRPr="00A13575">
        <w:rPr>
          <w:sz w:val="22"/>
          <w:szCs w:val="22"/>
          <w:lang w:val="es-AR"/>
        </w:rPr>
        <w:t>, motivo de</w:t>
      </w:r>
      <w:r w:rsidRPr="00A13575">
        <w:rPr>
          <w:sz w:val="22"/>
          <w:szCs w:val="22"/>
          <w:lang w:val="es-AR"/>
        </w:rPr>
        <w:t xml:space="preserve"> considerarlo sensible </w:t>
      </w:r>
      <w:r w:rsidR="00A52020" w:rsidRPr="00A13575">
        <w:rPr>
          <w:sz w:val="22"/>
          <w:szCs w:val="22"/>
          <w:lang w:val="es-AR"/>
        </w:rPr>
        <w:t xml:space="preserve"> para sus intereses (</w:t>
      </w:r>
      <w:r w:rsidR="00D377BD" w:rsidRPr="00A13575">
        <w:rPr>
          <w:sz w:val="22"/>
          <w:szCs w:val="22"/>
          <w:lang w:val="es-AR"/>
        </w:rPr>
        <w:t>Tabla</w:t>
      </w:r>
      <w:r w:rsidR="00A52020" w:rsidRPr="00A13575">
        <w:rPr>
          <w:sz w:val="22"/>
          <w:szCs w:val="22"/>
          <w:lang w:val="es-AR"/>
        </w:rPr>
        <w:t xml:space="preserve"> 11).</w:t>
      </w:r>
    </w:p>
    <w:p w14:paraId="268991F5" w14:textId="77777777" w:rsidR="00F6065B" w:rsidRDefault="00F6065B" w:rsidP="00701838">
      <w:pPr>
        <w:spacing w:line="360" w:lineRule="auto"/>
        <w:jc w:val="both"/>
        <w:rPr>
          <w:sz w:val="22"/>
          <w:szCs w:val="22"/>
          <w:lang w:val="es-MX"/>
        </w:rPr>
      </w:pPr>
    </w:p>
    <w:p w14:paraId="06B11BAE" w14:textId="77777777" w:rsidR="008F14A8" w:rsidRPr="00527405" w:rsidRDefault="0042276F" w:rsidP="00095C20">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11. Empresas que declaran obtener innovaciones – Años 2013-2015.</w:t>
      </w:r>
    </w:p>
    <w:tbl>
      <w:tblPr>
        <w:tblW w:w="5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961"/>
        <w:gridCol w:w="1843"/>
      </w:tblGrid>
      <w:tr w:rsidR="008F14A8" w:rsidRPr="00527405" w14:paraId="7F6A13C7" w14:textId="77777777" w:rsidTr="00A4221F">
        <w:trPr>
          <w:trHeight w:val="300"/>
          <w:jc w:val="center"/>
        </w:trPr>
        <w:tc>
          <w:tcPr>
            <w:tcW w:w="1420" w:type="dxa"/>
            <w:shd w:val="clear" w:color="auto" w:fill="auto"/>
            <w:vAlign w:val="center"/>
          </w:tcPr>
          <w:p w14:paraId="537F941D" w14:textId="77777777" w:rsidR="008F14A8" w:rsidRPr="00527405" w:rsidRDefault="008F14A8" w:rsidP="00701838">
            <w:pPr>
              <w:spacing w:line="360" w:lineRule="auto"/>
              <w:jc w:val="both"/>
              <w:rPr>
                <w:b/>
                <w:color w:val="000000"/>
                <w:sz w:val="22"/>
                <w:szCs w:val="22"/>
                <w:lang w:val="es-AR" w:eastAsia="es-AR"/>
              </w:rPr>
            </w:pPr>
          </w:p>
        </w:tc>
        <w:tc>
          <w:tcPr>
            <w:tcW w:w="1961" w:type="dxa"/>
            <w:shd w:val="clear" w:color="auto" w:fill="auto"/>
            <w:noWrap/>
            <w:vAlign w:val="center"/>
          </w:tcPr>
          <w:p w14:paraId="6061F553" w14:textId="77777777" w:rsidR="008F14A8" w:rsidRPr="00527405" w:rsidRDefault="008F14A8" w:rsidP="0021497A">
            <w:pPr>
              <w:spacing w:line="360" w:lineRule="auto"/>
              <w:rPr>
                <w:b/>
                <w:sz w:val="22"/>
                <w:szCs w:val="22"/>
              </w:rPr>
            </w:pPr>
            <w:r w:rsidRPr="00527405">
              <w:rPr>
                <w:b/>
                <w:sz w:val="22"/>
                <w:szCs w:val="22"/>
              </w:rPr>
              <w:t>N° empresas</w:t>
            </w:r>
          </w:p>
        </w:tc>
        <w:tc>
          <w:tcPr>
            <w:tcW w:w="1843" w:type="dxa"/>
            <w:shd w:val="clear" w:color="auto" w:fill="auto"/>
            <w:noWrap/>
            <w:vAlign w:val="center"/>
          </w:tcPr>
          <w:p w14:paraId="290D545C" w14:textId="77777777" w:rsidR="008F14A8" w:rsidRPr="00527405" w:rsidRDefault="008F14A8" w:rsidP="0021497A">
            <w:pPr>
              <w:spacing w:line="360" w:lineRule="auto"/>
              <w:rPr>
                <w:b/>
                <w:sz w:val="22"/>
                <w:szCs w:val="22"/>
              </w:rPr>
            </w:pPr>
            <w:r w:rsidRPr="00527405">
              <w:rPr>
                <w:b/>
                <w:sz w:val="22"/>
                <w:szCs w:val="22"/>
              </w:rPr>
              <w:t>%</w:t>
            </w:r>
          </w:p>
        </w:tc>
      </w:tr>
      <w:tr w:rsidR="008F14A8" w:rsidRPr="00527405" w14:paraId="4EDC693D" w14:textId="77777777" w:rsidTr="00A4221F">
        <w:trPr>
          <w:trHeight w:val="300"/>
          <w:jc w:val="center"/>
        </w:trPr>
        <w:tc>
          <w:tcPr>
            <w:tcW w:w="1420" w:type="dxa"/>
            <w:shd w:val="clear" w:color="auto" w:fill="auto"/>
            <w:vAlign w:val="center"/>
            <w:hideMark/>
          </w:tcPr>
          <w:p w14:paraId="2385A8A3"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Sí</w:t>
            </w:r>
          </w:p>
        </w:tc>
        <w:tc>
          <w:tcPr>
            <w:tcW w:w="1961" w:type="dxa"/>
            <w:shd w:val="clear" w:color="auto" w:fill="auto"/>
            <w:noWrap/>
            <w:vAlign w:val="center"/>
            <w:hideMark/>
          </w:tcPr>
          <w:p w14:paraId="59A34C0E"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24</w:t>
            </w:r>
          </w:p>
        </w:tc>
        <w:tc>
          <w:tcPr>
            <w:tcW w:w="1843" w:type="dxa"/>
            <w:shd w:val="clear" w:color="auto" w:fill="auto"/>
            <w:noWrap/>
            <w:vAlign w:val="center"/>
            <w:hideMark/>
          </w:tcPr>
          <w:p w14:paraId="68A9A2EE" w14:textId="77777777" w:rsidR="008F14A8" w:rsidRPr="00527405" w:rsidRDefault="008F14A8" w:rsidP="001C306D">
            <w:pPr>
              <w:spacing w:line="360" w:lineRule="auto"/>
              <w:jc w:val="right"/>
              <w:rPr>
                <w:sz w:val="22"/>
                <w:szCs w:val="22"/>
                <w:lang w:val="es-AR" w:eastAsia="es-AR"/>
              </w:rPr>
            </w:pPr>
            <w:r w:rsidRPr="00527405">
              <w:rPr>
                <w:sz w:val="22"/>
                <w:szCs w:val="22"/>
                <w:lang w:val="es-AR" w:eastAsia="es-AR"/>
              </w:rPr>
              <w:t>92,3%</w:t>
            </w:r>
          </w:p>
        </w:tc>
      </w:tr>
      <w:tr w:rsidR="008F14A8" w:rsidRPr="00527405" w14:paraId="1C0BFA4F" w14:textId="77777777" w:rsidTr="00A4221F">
        <w:trPr>
          <w:trHeight w:val="300"/>
          <w:jc w:val="center"/>
        </w:trPr>
        <w:tc>
          <w:tcPr>
            <w:tcW w:w="1420" w:type="dxa"/>
            <w:shd w:val="clear" w:color="auto" w:fill="auto"/>
            <w:vAlign w:val="center"/>
            <w:hideMark/>
          </w:tcPr>
          <w:p w14:paraId="78BE2EC3"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No</w:t>
            </w:r>
          </w:p>
        </w:tc>
        <w:tc>
          <w:tcPr>
            <w:tcW w:w="1961" w:type="dxa"/>
            <w:shd w:val="clear" w:color="auto" w:fill="auto"/>
            <w:noWrap/>
            <w:vAlign w:val="center"/>
            <w:hideMark/>
          </w:tcPr>
          <w:p w14:paraId="3314D45E"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1</w:t>
            </w:r>
          </w:p>
        </w:tc>
        <w:tc>
          <w:tcPr>
            <w:tcW w:w="1843" w:type="dxa"/>
            <w:shd w:val="clear" w:color="auto" w:fill="auto"/>
            <w:noWrap/>
            <w:vAlign w:val="center"/>
            <w:hideMark/>
          </w:tcPr>
          <w:p w14:paraId="4123F8C8" w14:textId="77777777" w:rsidR="008F14A8" w:rsidRPr="00527405" w:rsidRDefault="008F14A8" w:rsidP="001C306D">
            <w:pPr>
              <w:spacing w:line="360" w:lineRule="auto"/>
              <w:jc w:val="right"/>
              <w:rPr>
                <w:sz w:val="22"/>
                <w:szCs w:val="22"/>
                <w:lang w:val="es-AR" w:eastAsia="es-AR"/>
              </w:rPr>
            </w:pPr>
            <w:r w:rsidRPr="00527405">
              <w:rPr>
                <w:sz w:val="22"/>
                <w:szCs w:val="22"/>
                <w:lang w:val="es-AR" w:eastAsia="es-AR"/>
              </w:rPr>
              <w:t>3,8%</w:t>
            </w:r>
          </w:p>
        </w:tc>
      </w:tr>
      <w:tr w:rsidR="008F14A8" w:rsidRPr="00527405" w14:paraId="3F595C51" w14:textId="77777777" w:rsidTr="00A4221F">
        <w:trPr>
          <w:trHeight w:val="300"/>
          <w:jc w:val="center"/>
        </w:trPr>
        <w:tc>
          <w:tcPr>
            <w:tcW w:w="1420" w:type="dxa"/>
            <w:shd w:val="clear" w:color="auto" w:fill="auto"/>
            <w:noWrap/>
            <w:vAlign w:val="center"/>
          </w:tcPr>
          <w:p w14:paraId="128E6086"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NS/NC</w:t>
            </w:r>
          </w:p>
        </w:tc>
        <w:tc>
          <w:tcPr>
            <w:tcW w:w="1961" w:type="dxa"/>
            <w:shd w:val="clear" w:color="auto" w:fill="auto"/>
            <w:noWrap/>
            <w:vAlign w:val="center"/>
          </w:tcPr>
          <w:p w14:paraId="7B19B484" w14:textId="77777777" w:rsidR="008F14A8" w:rsidRPr="00527405" w:rsidRDefault="008F14A8" w:rsidP="001C306D">
            <w:pPr>
              <w:spacing w:line="360" w:lineRule="auto"/>
              <w:jc w:val="right"/>
              <w:rPr>
                <w:sz w:val="22"/>
                <w:szCs w:val="22"/>
                <w:lang w:val="es-AR" w:eastAsia="es-AR"/>
              </w:rPr>
            </w:pPr>
            <w:r w:rsidRPr="00527405">
              <w:rPr>
                <w:sz w:val="22"/>
                <w:szCs w:val="22"/>
                <w:lang w:val="es-AR" w:eastAsia="es-AR"/>
              </w:rPr>
              <w:t>1</w:t>
            </w:r>
          </w:p>
        </w:tc>
        <w:tc>
          <w:tcPr>
            <w:tcW w:w="1843" w:type="dxa"/>
            <w:shd w:val="clear" w:color="auto" w:fill="auto"/>
            <w:noWrap/>
            <w:vAlign w:val="center"/>
          </w:tcPr>
          <w:p w14:paraId="242F22DE" w14:textId="77777777" w:rsidR="008F14A8" w:rsidRPr="00527405" w:rsidRDefault="008F14A8" w:rsidP="001C306D">
            <w:pPr>
              <w:spacing w:line="360" w:lineRule="auto"/>
              <w:jc w:val="right"/>
              <w:rPr>
                <w:sz w:val="22"/>
                <w:szCs w:val="22"/>
                <w:lang w:val="es-AR" w:eastAsia="es-AR"/>
              </w:rPr>
            </w:pPr>
            <w:r w:rsidRPr="00527405">
              <w:rPr>
                <w:sz w:val="22"/>
                <w:szCs w:val="22"/>
                <w:lang w:val="es-AR" w:eastAsia="es-AR"/>
              </w:rPr>
              <w:t>3,8%</w:t>
            </w:r>
          </w:p>
        </w:tc>
      </w:tr>
      <w:tr w:rsidR="008F14A8" w:rsidRPr="00527405" w14:paraId="21BDA502" w14:textId="77777777" w:rsidTr="00A4221F">
        <w:trPr>
          <w:trHeight w:val="300"/>
          <w:jc w:val="center"/>
        </w:trPr>
        <w:tc>
          <w:tcPr>
            <w:tcW w:w="1420" w:type="dxa"/>
            <w:shd w:val="clear" w:color="auto" w:fill="auto"/>
            <w:noWrap/>
            <w:vAlign w:val="center"/>
            <w:hideMark/>
          </w:tcPr>
          <w:p w14:paraId="623755B5" w14:textId="77777777" w:rsidR="008F14A8" w:rsidRPr="00527405" w:rsidRDefault="008F14A8" w:rsidP="00701838">
            <w:pPr>
              <w:spacing w:line="360" w:lineRule="auto"/>
              <w:jc w:val="both"/>
              <w:rPr>
                <w:b/>
                <w:sz w:val="22"/>
                <w:szCs w:val="22"/>
                <w:lang w:val="es-AR" w:eastAsia="es-AR"/>
              </w:rPr>
            </w:pPr>
            <w:r w:rsidRPr="00527405">
              <w:rPr>
                <w:b/>
                <w:sz w:val="22"/>
                <w:szCs w:val="22"/>
                <w:lang w:val="es-AR" w:eastAsia="es-AR"/>
              </w:rPr>
              <w:t>Total</w:t>
            </w:r>
          </w:p>
        </w:tc>
        <w:tc>
          <w:tcPr>
            <w:tcW w:w="1961" w:type="dxa"/>
            <w:shd w:val="clear" w:color="auto" w:fill="auto"/>
            <w:noWrap/>
            <w:vAlign w:val="center"/>
            <w:hideMark/>
          </w:tcPr>
          <w:p w14:paraId="7FDFE920" w14:textId="77777777" w:rsidR="008F14A8" w:rsidRPr="00527405" w:rsidRDefault="008F14A8" w:rsidP="001C306D">
            <w:pPr>
              <w:spacing w:line="360" w:lineRule="auto"/>
              <w:jc w:val="right"/>
              <w:rPr>
                <w:sz w:val="22"/>
                <w:szCs w:val="22"/>
                <w:lang w:val="es-AR" w:eastAsia="es-AR"/>
              </w:rPr>
            </w:pPr>
            <w:r w:rsidRPr="00527405">
              <w:rPr>
                <w:sz w:val="22"/>
                <w:szCs w:val="22"/>
                <w:lang w:val="es-AR" w:eastAsia="es-AR"/>
              </w:rPr>
              <w:t>26</w:t>
            </w:r>
          </w:p>
        </w:tc>
        <w:tc>
          <w:tcPr>
            <w:tcW w:w="1843" w:type="dxa"/>
            <w:shd w:val="clear" w:color="auto" w:fill="auto"/>
            <w:noWrap/>
            <w:vAlign w:val="center"/>
            <w:hideMark/>
          </w:tcPr>
          <w:p w14:paraId="4BFF71CD" w14:textId="77777777" w:rsidR="008F14A8" w:rsidRPr="00527405" w:rsidRDefault="00A4221F" w:rsidP="001C306D">
            <w:pPr>
              <w:spacing w:line="360" w:lineRule="auto"/>
              <w:jc w:val="right"/>
              <w:rPr>
                <w:sz w:val="22"/>
                <w:szCs w:val="22"/>
                <w:lang w:val="es-AR" w:eastAsia="es-AR"/>
              </w:rPr>
            </w:pPr>
            <w:r w:rsidRPr="00527405">
              <w:rPr>
                <w:sz w:val="22"/>
                <w:szCs w:val="22"/>
                <w:lang w:val="es-AR" w:eastAsia="es-AR"/>
              </w:rPr>
              <w:t>100</w:t>
            </w:r>
            <w:r w:rsidR="008F14A8" w:rsidRPr="00527405">
              <w:rPr>
                <w:sz w:val="22"/>
                <w:szCs w:val="22"/>
                <w:lang w:val="es-AR" w:eastAsia="es-AR"/>
              </w:rPr>
              <w:t>%</w:t>
            </w:r>
          </w:p>
        </w:tc>
      </w:tr>
    </w:tbl>
    <w:p w14:paraId="037007E9" w14:textId="77777777" w:rsidR="008F14A8" w:rsidRPr="00095C20" w:rsidRDefault="008F14A8" w:rsidP="00095C20">
      <w:pPr>
        <w:spacing w:line="360" w:lineRule="auto"/>
        <w:jc w:val="center"/>
        <w:rPr>
          <w:sz w:val="18"/>
          <w:szCs w:val="18"/>
          <w:lang w:val="es-AR"/>
        </w:rPr>
      </w:pPr>
      <w:r w:rsidRPr="00095C20">
        <w:rPr>
          <w:sz w:val="18"/>
          <w:szCs w:val="18"/>
          <w:lang w:val="es-AR"/>
        </w:rPr>
        <w:t>Fuente: Elaboración propia en base a encuestas</w:t>
      </w:r>
    </w:p>
    <w:p w14:paraId="7BEC2260" w14:textId="77777777" w:rsidR="00095C20" w:rsidRDefault="00095C20" w:rsidP="00095C20">
      <w:pPr>
        <w:spacing w:line="360" w:lineRule="auto"/>
        <w:jc w:val="both"/>
        <w:rPr>
          <w:sz w:val="22"/>
          <w:szCs w:val="22"/>
          <w:lang w:val="es-MX"/>
        </w:rPr>
      </w:pPr>
      <w:r w:rsidRPr="00527405">
        <w:rPr>
          <w:sz w:val="22"/>
          <w:szCs w:val="22"/>
          <w:lang w:val="es-MX"/>
        </w:rPr>
        <w:t>Sin embargo, al observar el grado de novedad de las innovaciones obtenidas, se trata de aquellas que resultan novedosas solo para el mercado doméstico. Este resultado se replica para los distintos tipos de innovación, a excepción de nuevos canales de comercialización y mejoras organizacionales (</w:t>
      </w:r>
      <w:r w:rsidR="0042276F">
        <w:rPr>
          <w:sz w:val="22"/>
          <w:szCs w:val="22"/>
          <w:lang w:val="es-MX"/>
        </w:rPr>
        <w:t>Cuadro</w:t>
      </w:r>
      <w:r w:rsidRPr="00527405">
        <w:rPr>
          <w:sz w:val="22"/>
          <w:szCs w:val="22"/>
          <w:lang w:val="es-MX"/>
        </w:rPr>
        <w:t xml:space="preserve"> 12). </w:t>
      </w:r>
      <w:commentRangeStart w:id="21"/>
      <w:r w:rsidRPr="00527405">
        <w:rPr>
          <w:sz w:val="22"/>
          <w:szCs w:val="22"/>
          <w:lang w:val="es-MX"/>
        </w:rPr>
        <w:t xml:space="preserve">Esto indica que se trata de innovaciones con poco grado de complejidad. </w:t>
      </w:r>
      <w:commentRangeEnd w:id="21"/>
      <w:r w:rsidR="00BD58F1">
        <w:rPr>
          <w:rStyle w:val="Refdecomentario"/>
        </w:rPr>
        <w:commentReference w:id="21"/>
      </w:r>
    </w:p>
    <w:p w14:paraId="2CEFA793" w14:textId="77777777" w:rsidR="00095C20" w:rsidRDefault="00095C20" w:rsidP="00AA5A3A">
      <w:pPr>
        <w:spacing w:line="360" w:lineRule="auto"/>
        <w:jc w:val="center"/>
        <w:rPr>
          <w:b/>
          <w:sz w:val="22"/>
          <w:szCs w:val="22"/>
          <w:lang w:val="es-MX"/>
        </w:rPr>
      </w:pPr>
    </w:p>
    <w:p w14:paraId="00FC7F0F" w14:textId="77777777" w:rsidR="008F14A8" w:rsidRPr="00527405" w:rsidRDefault="0042276F" w:rsidP="00AA5A3A">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12. Grado de novedad por tipo innovación – Período 2013 -2015.</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476"/>
        <w:gridCol w:w="692"/>
        <w:gridCol w:w="548"/>
        <w:gridCol w:w="704"/>
        <w:gridCol w:w="587"/>
        <w:gridCol w:w="567"/>
        <w:gridCol w:w="426"/>
        <w:gridCol w:w="567"/>
        <w:gridCol w:w="567"/>
        <w:gridCol w:w="708"/>
        <w:gridCol w:w="541"/>
        <w:gridCol w:w="443"/>
        <w:gridCol w:w="677"/>
        <w:gridCol w:w="886"/>
      </w:tblGrid>
      <w:tr w:rsidR="001C306D" w:rsidRPr="001C306D" w14:paraId="019DB36D" w14:textId="77777777" w:rsidTr="001C306D">
        <w:trPr>
          <w:trHeight w:val="510"/>
          <w:jc w:val="center"/>
        </w:trPr>
        <w:tc>
          <w:tcPr>
            <w:tcW w:w="1274" w:type="dxa"/>
            <w:shd w:val="clear" w:color="auto" w:fill="auto"/>
            <w:noWrap/>
            <w:vAlign w:val="center"/>
            <w:hideMark/>
          </w:tcPr>
          <w:p w14:paraId="71A30EF4" w14:textId="77777777" w:rsidR="008F14A8" w:rsidRPr="001C306D" w:rsidRDefault="008F14A8" w:rsidP="00701838">
            <w:pPr>
              <w:spacing w:line="360" w:lineRule="auto"/>
              <w:jc w:val="both"/>
              <w:rPr>
                <w:b/>
                <w:sz w:val="20"/>
                <w:szCs w:val="20"/>
                <w:lang w:val="es-AR" w:eastAsia="es-AR"/>
              </w:rPr>
            </w:pPr>
          </w:p>
        </w:tc>
        <w:tc>
          <w:tcPr>
            <w:tcW w:w="1168" w:type="dxa"/>
            <w:gridSpan w:val="2"/>
            <w:shd w:val="clear" w:color="auto" w:fill="auto"/>
            <w:noWrap/>
            <w:vAlign w:val="center"/>
            <w:hideMark/>
          </w:tcPr>
          <w:p w14:paraId="1781A2CD"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Nuevos productos</w:t>
            </w:r>
          </w:p>
        </w:tc>
        <w:tc>
          <w:tcPr>
            <w:tcW w:w="1252" w:type="dxa"/>
            <w:gridSpan w:val="2"/>
            <w:shd w:val="clear" w:color="auto" w:fill="auto"/>
            <w:noWrap/>
            <w:vAlign w:val="center"/>
            <w:hideMark/>
          </w:tcPr>
          <w:p w14:paraId="634F50BC"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Productos con mejoras significativas</w:t>
            </w:r>
          </w:p>
        </w:tc>
        <w:tc>
          <w:tcPr>
            <w:tcW w:w="1154" w:type="dxa"/>
            <w:gridSpan w:val="2"/>
            <w:shd w:val="clear" w:color="auto" w:fill="auto"/>
            <w:noWrap/>
            <w:vAlign w:val="center"/>
            <w:hideMark/>
          </w:tcPr>
          <w:p w14:paraId="74D93A53"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Nuevas soluciones integrales</w:t>
            </w:r>
          </w:p>
        </w:tc>
        <w:tc>
          <w:tcPr>
            <w:tcW w:w="993" w:type="dxa"/>
            <w:gridSpan w:val="2"/>
            <w:shd w:val="clear" w:color="auto" w:fill="auto"/>
            <w:noWrap/>
            <w:vAlign w:val="center"/>
            <w:hideMark/>
          </w:tcPr>
          <w:p w14:paraId="4C9F6FEC"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Nuevos servicios</w:t>
            </w:r>
          </w:p>
        </w:tc>
        <w:tc>
          <w:tcPr>
            <w:tcW w:w="1275" w:type="dxa"/>
            <w:gridSpan w:val="2"/>
            <w:shd w:val="clear" w:color="auto" w:fill="auto"/>
            <w:noWrap/>
            <w:vAlign w:val="center"/>
            <w:hideMark/>
          </w:tcPr>
          <w:p w14:paraId="1B958E9F"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Servicios con mejoras significativas</w:t>
            </w:r>
          </w:p>
        </w:tc>
        <w:tc>
          <w:tcPr>
            <w:tcW w:w="984" w:type="dxa"/>
            <w:gridSpan w:val="2"/>
            <w:shd w:val="clear" w:color="auto" w:fill="auto"/>
            <w:noWrap/>
            <w:vAlign w:val="center"/>
            <w:hideMark/>
          </w:tcPr>
          <w:p w14:paraId="538D3417"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Nuevos canales comercia</w:t>
            </w:r>
            <w:r w:rsidR="001C306D">
              <w:rPr>
                <w:b/>
                <w:sz w:val="20"/>
                <w:szCs w:val="20"/>
                <w:lang w:val="es-AR" w:eastAsia="es-AR"/>
              </w:rPr>
              <w:t>-</w:t>
            </w:r>
            <w:r w:rsidRPr="001C306D">
              <w:rPr>
                <w:b/>
                <w:sz w:val="20"/>
                <w:szCs w:val="20"/>
                <w:lang w:val="es-AR" w:eastAsia="es-AR"/>
              </w:rPr>
              <w:t>lización</w:t>
            </w:r>
          </w:p>
        </w:tc>
        <w:tc>
          <w:tcPr>
            <w:tcW w:w="1244" w:type="dxa"/>
            <w:gridSpan w:val="2"/>
            <w:shd w:val="clear" w:color="auto" w:fill="auto"/>
            <w:noWrap/>
            <w:vAlign w:val="center"/>
            <w:hideMark/>
          </w:tcPr>
          <w:p w14:paraId="6B143763" w14:textId="77777777" w:rsidR="008F14A8" w:rsidRPr="001C306D" w:rsidRDefault="008F14A8" w:rsidP="001C306D">
            <w:pPr>
              <w:spacing w:line="360" w:lineRule="auto"/>
              <w:jc w:val="center"/>
              <w:rPr>
                <w:b/>
                <w:sz w:val="20"/>
                <w:szCs w:val="20"/>
                <w:lang w:val="es-AR" w:eastAsia="es-AR"/>
              </w:rPr>
            </w:pPr>
            <w:r w:rsidRPr="001C306D">
              <w:rPr>
                <w:b/>
                <w:sz w:val="20"/>
                <w:szCs w:val="20"/>
                <w:lang w:val="es-AR" w:eastAsia="es-AR"/>
              </w:rPr>
              <w:t>Mejoras organizacionales</w:t>
            </w:r>
          </w:p>
        </w:tc>
      </w:tr>
      <w:tr w:rsidR="001C306D" w:rsidRPr="001C306D" w14:paraId="1449A982" w14:textId="77777777" w:rsidTr="001C306D">
        <w:trPr>
          <w:trHeight w:val="246"/>
          <w:jc w:val="center"/>
        </w:trPr>
        <w:tc>
          <w:tcPr>
            <w:tcW w:w="1274" w:type="dxa"/>
            <w:shd w:val="clear" w:color="auto" w:fill="auto"/>
            <w:vAlign w:val="center"/>
          </w:tcPr>
          <w:p w14:paraId="19F903CA" w14:textId="77777777" w:rsidR="008F14A8" w:rsidRPr="001C306D" w:rsidRDefault="00B02868" w:rsidP="00701838">
            <w:pPr>
              <w:spacing w:line="360" w:lineRule="auto"/>
              <w:jc w:val="both"/>
              <w:rPr>
                <w:b/>
                <w:color w:val="000000"/>
                <w:sz w:val="20"/>
                <w:szCs w:val="20"/>
                <w:lang w:val="es-AR" w:eastAsia="es-AR"/>
              </w:rPr>
            </w:pPr>
            <w:r w:rsidRPr="001C306D">
              <w:rPr>
                <w:b/>
                <w:color w:val="000000"/>
                <w:sz w:val="20"/>
                <w:szCs w:val="20"/>
                <w:lang w:val="es-AR" w:eastAsia="es-AR"/>
              </w:rPr>
              <w:t>E</w:t>
            </w:r>
            <w:r w:rsidR="00510915" w:rsidRPr="001C306D">
              <w:rPr>
                <w:b/>
                <w:color w:val="000000"/>
                <w:sz w:val="20"/>
                <w:szCs w:val="20"/>
                <w:lang w:val="es-AR" w:eastAsia="es-AR"/>
              </w:rPr>
              <w:t>mpresas</w:t>
            </w:r>
          </w:p>
        </w:tc>
        <w:tc>
          <w:tcPr>
            <w:tcW w:w="476" w:type="dxa"/>
            <w:shd w:val="clear" w:color="auto" w:fill="auto"/>
            <w:noWrap/>
            <w:vAlign w:val="center"/>
          </w:tcPr>
          <w:p w14:paraId="01130FCA" w14:textId="77777777" w:rsidR="008F14A8" w:rsidRPr="001C306D" w:rsidRDefault="00510915" w:rsidP="00701838">
            <w:pPr>
              <w:spacing w:line="360" w:lineRule="auto"/>
              <w:jc w:val="both"/>
              <w:rPr>
                <w:b/>
                <w:color w:val="000000"/>
                <w:sz w:val="20"/>
                <w:szCs w:val="20"/>
                <w:lang w:val="es-AR" w:eastAsia="es-AR"/>
              </w:rPr>
            </w:pPr>
            <w:r w:rsidRPr="001C306D">
              <w:rPr>
                <w:b/>
                <w:color w:val="000000"/>
                <w:sz w:val="20"/>
                <w:szCs w:val="20"/>
                <w:lang w:val="es-AR" w:eastAsia="es-AR"/>
              </w:rPr>
              <w:t>Nº</w:t>
            </w:r>
          </w:p>
        </w:tc>
        <w:tc>
          <w:tcPr>
            <w:tcW w:w="692" w:type="dxa"/>
            <w:shd w:val="clear" w:color="auto" w:fill="auto"/>
            <w:noWrap/>
            <w:vAlign w:val="center"/>
          </w:tcPr>
          <w:p w14:paraId="53516839" w14:textId="77777777" w:rsidR="008F14A8" w:rsidRPr="001C306D" w:rsidRDefault="008F14A8" w:rsidP="00701838">
            <w:pPr>
              <w:spacing w:line="360" w:lineRule="auto"/>
              <w:jc w:val="both"/>
              <w:rPr>
                <w:b/>
                <w:sz w:val="20"/>
                <w:szCs w:val="20"/>
                <w:lang w:val="es-AR" w:eastAsia="es-AR"/>
              </w:rPr>
            </w:pPr>
            <w:r w:rsidRPr="001C306D">
              <w:rPr>
                <w:b/>
                <w:sz w:val="20"/>
                <w:szCs w:val="20"/>
                <w:lang w:val="es-AR" w:eastAsia="es-AR"/>
              </w:rPr>
              <w:t>%</w:t>
            </w:r>
          </w:p>
        </w:tc>
        <w:tc>
          <w:tcPr>
            <w:tcW w:w="548" w:type="dxa"/>
            <w:shd w:val="clear" w:color="auto" w:fill="auto"/>
            <w:noWrap/>
            <w:vAlign w:val="center"/>
          </w:tcPr>
          <w:p w14:paraId="75183EDD" w14:textId="77777777" w:rsidR="008F14A8" w:rsidRPr="001C306D" w:rsidRDefault="00510915" w:rsidP="00701838">
            <w:pPr>
              <w:spacing w:line="360" w:lineRule="auto"/>
              <w:jc w:val="both"/>
              <w:rPr>
                <w:b/>
                <w:color w:val="000000"/>
                <w:sz w:val="20"/>
                <w:szCs w:val="20"/>
                <w:lang w:val="es-AR" w:eastAsia="es-AR"/>
              </w:rPr>
            </w:pPr>
            <w:r w:rsidRPr="001C306D">
              <w:rPr>
                <w:b/>
                <w:color w:val="000000"/>
                <w:sz w:val="20"/>
                <w:szCs w:val="20"/>
                <w:lang w:val="es-AR" w:eastAsia="es-AR"/>
              </w:rPr>
              <w:t>Nº</w:t>
            </w:r>
          </w:p>
        </w:tc>
        <w:tc>
          <w:tcPr>
            <w:tcW w:w="704" w:type="dxa"/>
            <w:shd w:val="clear" w:color="auto" w:fill="auto"/>
            <w:noWrap/>
            <w:vAlign w:val="center"/>
          </w:tcPr>
          <w:p w14:paraId="3E30A46A" w14:textId="77777777" w:rsidR="008F14A8" w:rsidRPr="001C306D" w:rsidRDefault="008F14A8" w:rsidP="00701838">
            <w:pPr>
              <w:spacing w:line="360" w:lineRule="auto"/>
              <w:jc w:val="both"/>
              <w:rPr>
                <w:b/>
                <w:sz w:val="20"/>
                <w:szCs w:val="20"/>
                <w:lang w:val="es-AR" w:eastAsia="es-AR"/>
              </w:rPr>
            </w:pPr>
            <w:r w:rsidRPr="001C306D">
              <w:rPr>
                <w:b/>
                <w:sz w:val="20"/>
                <w:szCs w:val="20"/>
                <w:lang w:val="es-AR" w:eastAsia="es-AR"/>
              </w:rPr>
              <w:t>%</w:t>
            </w:r>
          </w:p>
        </w:tc>
        <w:tc>
          <w:tcPr>
            <w:tcW w:w="587" w:type="dxa"/>
            <w:shd w:val="clear" w:color="auto" w:fill="auto"/>
            <w:noWrap/>
            <w:vAlign w:val="center"/>
          </w:tcPr>
          <w:p w14:paraId="6B20415C" w14:textId="77777777" w:rsidR="008F14A8" w:rsidRPr="001C306D" w:rsidRDefault="00510915" w:rsidP="00701838">
            <w:pPr>
              <w:spacing w:line="360" w:lineRule="auto"/>
              <w:jc w:val="both"/>
              <w:rPr>
                <w:b/>
                <w:sz w:val="20"/>
                <w:szCs w:val="20"/>
              </w:rPr>
            </w:pPr>
            <w:r w:rsidRPr="001C306D">
              <w:rPr>
                <w:b/>
                <w:color w:val="000000"/>
                <w:sz w:val="20"/>
                <w:szCs w:val="20"/>
                <w:lang w:val="es-AR" w:eastAsia="es-AR"/>
              </w:rPr>
              <w:t>Nº</w:t>
            </w:r>
          </w:p>
        </w:tc>
        <w:tc>
          <w:tcPr>
            <w:tcW w:w="567" w:type="dxa"/>
            <w:shd w:val="clear" w:color="auto" w:fill="auto"/>
            <w:noWrap/>
            <w:vAlign w:val="center"/>
          </w:tcPr>
          <w:p w14:paraId="4F7851DE" w14:textId="77777777" w:rsidR="008F14A8" w:rsidRPr="001C306D" w:rsidRDefault="008F14A8" w:rsidP="00701838">
            <w:pPr>
              <w:spacing w:line="360" w:lineRule="auto"/>
              <w:jc w:val="both"/>
              <w:rPr>
                <w:b/>
                <w:sz w:val="20"/>
                <w:szCs w:val="20"/>
              </w:rPr>
            </w:pPr>
            <w:r w:rsidRPr="001C306D">
              <w:rPr>
                <w:b/>
                <w:sz w:val="20"/>
                <w:szCs w:val="20"/>
              </w:rPr>
              <w:t>%</w:t>
            </w:r>
          </w:p>
        </w:tc>
        <w:tc>
          <w:tcPr>
            <w:tcW w:w="426" w:type="dxa"/>
            <w:shd w:val="clear" w:color="auto" w:fill="auto"/>
            <w:noWrap/>
            <w:vAlign w:val="center"/>
          </w:tcPr>
          <w:p w14:paraId="55E99DC5" w14:textId="77777777" w:rsidR="008F14A8" w:rsidRPr="001C306D" w:rsidRDefault="00510915" w:rsidP="00701838">
            <w:pPr>
              <w:spacing w:line="360" w:lineRule="auto"/>
              <w:jc w:val="both"/>
              <w:rPr>
                <w:b/>
                <w:sz w:val="20"/>
                <w:szCs w:val="20"/>
              </w:rPr>
            </w:pPr>
            <w:r w:rsidRPr="001C306D">
              <w:rPr>
                <w:b/>
                <w:color w:val="000000"/>
                <w:sz w:val="20"/>
                <w:szCs w:val="20"/>
                <w:lang w:val="es-AR" w:eastAsia="es-AR"/>
              </w:rPr>
              <w:t>Nº</w:t>
            </w:r>
          </w:p>
        </w:tc>
        <w:tc>
          <w:tcPr>
            <w:tcW w:w="567" w:type="dxa"/>
            <w:shd w:val="clear" w:color="auto" w:fill="auto"/>
            <w:noWrap/>
            <w:vAlign w:val="center"/>
          </w:tcPr>
          <w:p w14:paraId="7E566C86" w14:textId="77777777" w:rsidR="008F14A8" w:rsidRPr="001C306D" w:rsidRDefault="008F14A8" w:rsidP="00701838">
            <w:pPr>
              <w:spacing w:line="360" w:lineRule="auto"/>
              <w:jc w:val="both"/>
              <w:rPr>
                <w:b/>
                <w:sz w:val="20"/>
                <w:szCs w:val="20"/>
              </w:rPr>
            </w:pPr>
            <w:r w:rsidRPr="001C306D">
              <w:rPr>
                <w:b/>
                <w:sz w:val="20"/>
                <w:szCs w:val="20"/>
              </w:rPr>
              <w:t>%</w:t>
            </w:r>
          </w:p>
        </w:tc>
        <w:tc>
          <w:tcPr>
            <w:tcW w:w="567" w:type="dxa"/>
            <w:shd w:val="clear" w:color="auto" w:fill="auto"/>
            <w:noWrap/>
            <w:vAlign w:val="center"/>
          </w:tcPr>
          <w:p w14:paraId="548E4857" w14:textId="77777777" w:rsidR="008F14A8" w:rsidRPr="001C306D" w:rsidRDefault="00510915" w:rsidP="00701838">
            <w:pPr>
              <w:spacing w:line="360" w:lineRule="auto"/>
              <w:jc w:val="both"/>
              <w:rPr>
                <w:b/>
                <w:sz w:val="20"/>
                <w:szCs w:val="20"/>
              </w:rPr>
            </w:pPr>
            <w:r w:rsidRPr="001C306D">
              <w:rPr>
                <w:b/>
                <w:color w:val="000000"/>
                <w:sz w:val="20"/>
                <w:szCs w:val="20"/>
                <w:lang w:val="es-AR" w:eastAsia="es-AR"/>
              </w:rPr>
              <w:t>Nº</w:t>
            </w:r>
          </w:p>
        </w:tc>
        <w:tc>
          <w:tcPr>
            <w:tcW w:w="708" w:type="dxa"/>
            <w:shd w:val="clear" w:color="auto" w:fill="auto"/>
            <w:noWrap/>
            <w:vAlign w:val="center"/>
          </w:tcPr>
          <w:p w14:paraId="717A0E97" w14:textId="77777777" w:rsidR="008F14A8" w:rsidRPr="001C306D" w:rsidRDefault="008F14A8" w:rsidP="00701838">
            <w:pPr>
              <w:spacing w:line="360" w:lineRule="auto"/>
              <w:jc w:val="both"/>
              <w:rPr>
                <w:b/>
                <w:sz w:val="20"/>
                <w:szCs w:val="20"/>
              </w:rPr>
            </w:pPr>
            <w:r w:rsidRPr="001C306D">
              <w:rPr>
                <w:b/>
                <w:sz w:val="20"/>
                <w:szCs w:val="20"/>
              </w:rPr>
              <w:t>%</w:t>
            </w:r>
          </w:p>
        </w:tc>
        <w:tc>
          <w:tcPr>
            <w:tcW w:w="541" w:type="dxa"/>
            <w:shd w:val="clear" w:color="auto" w:fill="auto"/>
            <w:noWrap/>
            <w:vAlign w:val="center"/>
          </w:tcPr>
          <w:p w14:paraId="728EA0A7" w14:textId="77777777" w:rsidR="008F14A8" w:rsidRPr="001C306D" w:rsidRDefault="00510915" w:rsidP="00701838">
            <w:pPr>
              <w:spacing w:line="360" w:lineRule="auto"/>
              <w:jc w:val="both"/>
              <w:rPr>
                <w:b/>
                <w:sz w:val="20"/>
                <w:szCs w:val="20"/>
              </w:rPr>
            </w:pPr>
            <w:r w:rsidRPr="001C306D">
              <w:rPr>
                <w:b/>
                <w:color w:val="000000"/>
                <w:sz w:val="20"/>
                <w:szCs w:val="20"/>
                <w:lang w:val="es-AR" w:eastAsia="es-AR"/>
              </w:rPr>
              <w:t>Nº</w:t>
            </w:r>
          </w:p>
        </w:tc>
        <w:tc>
          <w:tcPr>
            <w:tcW w:w="443" w:type="dxa"/>
            <w:shd w:val="clear" w:color="auto" w:fill="auto"/>
            <w:noWrap/>
            <w:vAlign w:val="center"/>
          </w:tcPr>
          <w:p w14:paraId="64B612CA" w14:textId="77777777" w:rsidR="008F14A8" w:rsidRPr="001C306D" w:rsidRDefault="008F14A8" w:rsidP="00701838">
            <w:pPr>
              <w:spacing w:line="360" w:lineRule="auto"/>
              <w:jc w:val="both"/>
              <w:rPr>
                <w:b/>
                <w:sz w:val="20"/>
                <w:szCs w:val="20"/>
              </w:rPr>
            </w:pPr>
            <w:r w:rsidRPr="001C306D">
              <w:rPr>
                <w:b/>
                <w:sz w:val="20"/>
                <w:szCs w:val="20"/>
              </w:rPr>
              <w:t>%</w:t>
            </w:r>
          </w:p>
        </w:tc>
        <w:tc>
          <w:tcPr>
            <w:tcW w:w="539" w:type="dxa"/>
            <w:shd w:val="clear" w:color="auto" w:fill="auto"/>
            <w:noWrap/>
            <w:vAlign w:val="center"/>
          </w:tcPr>
          <w:p w14:paraId="37FBAD6B" w14:textId="77777777" w:rsidR="008F14A8" w:rsidRPr="001C306D" w:rsidRDefault="00510915" w:rsidP="00701838">
            <w:pPr>
              <w:spacing w:line="360" w:lineRule="auto"/>
              <w:jc w:val="both"/>
              <w:rPr>
                <w:b/>
                <w:sz w:val="20"/>
                <w:szCs w:val="20"/>
              </w:rPr>
            </w:pPr>
            <w:r w:rsidRPr="001C306D">
              <w:rPr>
                <w:b/>
                <w:color w:val="000000"/>
                <w:sz w:val="20"/>
                <w:szCs w:val="20"/>
                <w:lang w:val="es-AR" w:eastAsia="es-AR"/>
              </w:rPr>
              <w:t>Nº</w:t>
            </w:r>
          </w:p>
        </w:tc>
        <w:tc>
          <w:tcPr>
            <w:tcW w:w="705" w:type="dxa"/>
            <w:shd w:val="clear" w:color="auto" w:fill="auto"/>
            <w:noWrap/>
            <w:vAlign w:val="center"/>
          </w:tcPr>
          <w:p w14:paraId="4D38BA23" w14:textId="77777777" w:rsidR="008F14A8" w:rsidRPr="001C306D" w:rsidRDefault="008F14A8" w:rsidP="00701838">
            <w:pPr>
              <w:spacing w:line="360" w:lineRule="auto"/>
              <w:jc w:val="both"/>
              <w:rPr>
                <w:b/>
                <w:sz w:val="20"/>
                <w:szCs w:val="20"/>
              </w:rPr>
            </w:pPr>
            <w:r w:rsidRPr="001C306D">
              <w:rPr>
                <w:b/>
                <w:sz w:val="20"/>
                <w:szCs w:val="20"/>
              </w:rPr>
              <w:t>%</w:t>
            </w:r>
          </w:p>
        </w:tc>
      </w:tr>
      <w:tr w:rsidR="001C306D" w:rsidRPr="001C306D" w14:paraId="3500A2F9" w14:textId="77777777" w:rsidTr="001C306D">
        <w:trPr>
          <w:trHeight w:val="495"/>
          <w:jc w:val="center"/>
        </w:trPr>
        <w:tc>
          <w:tcPr>
            <w:tcW w:w="1274" w:type="dxa"/>
            <w:shd w:val="clear" w:color="auto" w:fill="auto"/>
            <w:vAlign w:val="center"/>
            <w:hideMark/>
          </w:tcPr>
          <w:p w14:paraId="68F89D11" w14:textId="77777777" w:rsidR="008F14A8" w:rsidRPr="001C306D" w:rsidRDefault="008F14A8" w:rsidP="00701838">
            <w:pPr>
              <w:spacing w:line="360" w:lineRule="auto"/>
              <w:jc w:val="both"/>
              <w:rPr>
                <w:b/>
                <w:color w:val="000000"/>
                <w:sz w:val="20"/>
                <w:szCs w:val="20"/>
                <w:lang w:val="es-AR" w:eastAsia="es-AR"/>
              </w:rPr>
            </w:pPr>
            <w:r w:rsidRPr="001C306D">
              <w:rPr>
                <w:b/>
                <w:color w:val="000000"/>
                <w:sz w:val="20"/>
                <w:szCs w:val="20"/>
                <w:lang w:val="es-AR" w:eastAsia="es-AR"/>
              </w:rPr>
              <w:t>Nuevo para la empresa</w:t>
            </w:r>
          </w:p>
        </w:tc>
        <w:tc>
          <w:tcPr>
            <w:tcW w:w="476" w:type="dxa"/>
            <w:shd w:val="clear" w:color="auto" w:fill="auto"/>
            <w:noWrap/>
            <w:vAlign w:val="center"/>
            <w:hideMark/>
          </w:tcPr>
          <w:p w14:paraId="24AE81E6"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7</w:t>
            </w:r>
          </w:p>
        </w:tc>
        <w:tc>
          <w:tcPr>
            <w:tcW w:w="692" w:type="dxa"/>
            <w:shd w:val="clear" w:color="auto" w:fill="auto"/>
            <w:noWrap/>
            <w:vAlign w:val="center"/>
            <w:hideMark/>
          </w:tcPr>
          <w:p w14:paraId="55BA1D89"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0,35</w:t>
            </w:r>
          </w:p>
        </w:tc>
        <w:tc>
          <w:tcPr>
            <w:tcW w:w="548" w:type="dxa"/>
            <w:shd w:val="clear" w:color="auto" w:fill="auto"/>
            <w:noWrap/>
            <w:vAlign w:val="center"/>
            <w:hideMark/>
          </w:tcPr>
          <w:p w14:paraId="600BE776"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4</w:t>
            </w:r>
          </w:p>
        </w:tc>
        <w:tc>
          <w:tcPr>
            <w:tcW w:w="704" w:type="dxa"/>
            <w:shd w:val="clear" w:color="auto" w:fill="auto"/>
            <w:noWrap/>
            <w:vAlign w:val="center"/>
            <w:hideMark/>
          </w:tcPr>
          <w:p w14:paraId="43BB79C7"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25</w:t>
            </w:r>
          </w:p>
        </w:tc>
        <w:tc>
          <w:tcPr>
            <w:tcW w:w="587" w:type="dxa"/>
            <w:shd w:val="clear" w:color="auto" w:fill="auto"/>
            <w:noWrap/>
            <w:vAlign w:val="center"/>
            <w:hideMark/>
          </w:tcPr>
          <w:p w14:paraId="0A3B8DF4"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4</w:t>
            </w:r>
          </w:p>
        </w:tc>
        <w:tc>
          <w:tcPr>
            <w:tcW w:w="567" w:type="dxa"/>
            <w:shd w:val="clear" w:color="auto" w:fill="auto"/>
            <w:noWrap/>
            <w:vAlign w:val="center"/>
            <w:hideMark/>
          </w:tcPr>
          <w:p w14:paraId="29C18822"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25</w:t>
            </w:r>
          </w:p>
        </w:tc>
        <w:tc>
          <w:tcPr>
            <w:tcW w:w="426" w:type="dxa"/>
            <w:shd w:val="clear" w:color="auto" w:fill="auto"/>
            <w:noWrap/>
            <w:vAlign w:val="center"/>
            <w:hideMark/>
          </w:tcPr>
          <w:p w14:paraId="00904690"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8</w:t>
            </w:r>
          </w:p>
        </w:tc>
        <w:tc>
          <w:tcPr>
            <w:tcW w:w="567" w:type="dxa"/>
            <w:shd w:val="clear" w:color="auto" w:fill="auto"/>
            <w:noWrap/>
            <w:vAlign w:val="center"/>
            <w:hideMark/>
          </w:tcPr>
          <w:p w14:paraId="39EFBD5B"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44</w:t>
            </w:r>
          </w:p>
        </w:tc>
        <w:tc>
          <w:tcPr>
            <w:tcW w:w="567" w:type="dxa"/>
            <w:shd w:val="clear" w:color="auto" w:fill="auto"/>
            <w:noWrap/>
            <w:vAlign w:val="center"/>
            <w:hideMark/>
          </w:tcPr>
          <w:p w14:paraId="3D402AFF"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5</w:t>
            </w:r>
          </w:p>
        </w:tc>
        <w:tc>
          <w:tcPr>
            <w:tcW w:w="708" w:type="dxa"/>
            <w:shd w:val="clear" w:color="auto" w:fill="auto"/>
            <w:noWrap/>
            <w:vAlign w:val="center"/>
            <w:hideMark/>
          </w:tcPr>
          <w:p w14:paraId="61BE3CE5"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33</w:t>
            </w:r>
          </w:p>
        </w:tc>
        <w:tc>
          <w:tcPr>
            <w:tcW w:w="541" w:type="dxa"/>
            <w:shd w:val="clear" w:color="auto" w:fill="auto"/>
            <w:noWrap/>
            <w:vAlign w:val="center"/>
            <w:hideMark/>
          </w:tcPr>
          <w:p w14:paraId="5A33093D"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4</w:t>
            </w:r>
          </w:p>
        </w:tc>
        <w:tc>
          <w:tcPr>
            <w:tcW w:w="443" w:type="dxa"/>
            <w:shd w:val="clear" w:color="auto" w:fill="auto"/>
            <w:noWrap/>
            <w:vAlign w:val="center"/>
            <w:hideMark/>
          </w:tcPr>
          <w:p w14:paraId="72F64026"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40</w:t>
            </w:r>
          </w:p>
        </w:tc>
        <w:tc>
          <w:tcPr>
            <w:tcW w:w="539" w:type="dxa"/>
            <w:shd w:val="clear" w:color="auto" w:fill="auto"/>
            <w:noWrap/>
            <w:vAlign w:val="center"/>
            <w:hideMark/>
          </w:tcPr>
          <w:p w14:paraId="6C07ED95"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8</w:t>
            </w:r>
          </w:p>
        </w:tc>
        <w:tc>
          <w:tcPr>
            <w:tcW w:w="705" w:type="dxa"/>
            <w:shd w:val="clear" w:color="auto" w:fill="auto"/>
            <w:noWrap/>
            <w:vAlign w:val="center"/>
            <w:hideMark/>
          </w:tcPr>
          <w:p w14:paraId="07327008"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57,1</w:t>
            </w:r>
          </w:p>
        </w:tc>
      </w:tr>
      <w:tr w:rsidR="001C306D" w:rsidRPr="001C306D" w14:paraId="2F3BDC78" w14:textId="77777777" w:rsidTr="001C306D">
        <w:trPr>
          <w:trHeight w:val="720"/>
          <w:jc w:val="center"/>
        </w:trPr>
        <w:tc>
          <w:tcPr>
            <w:tcW w:w="1274" w:type="dxa"/>
            <w:shd w:val="clear" w:color="auto" w:fill="auto"/>
            <w:vAlign w:val="center"/>
            <w:hideMark/>
          </w:tcPr>
          <w:p w14:paraId="7478E98B" w14:textId="77777777" w:rsidR="008F14A8" w:rsidRPr="001C306D" w:rsidRDefault="008F14A8" w:rsidP="00701838">
            <w:pPr>
              <w:spacing w:line="360" w:lineRule="auto"/>
              <w:jc w:val="both"/>
              <w:rPr>
                <w:b/>
                <w:color w:val="000000"/>
                <w:sz w:val="20"/>
                <w:szCs w:val="20"/>
                <w:lang w:val="es-AR" w:eastAsia="es-AR"/>
              </w:rPr>
            </w:pPr>
            <w:r w:rsidRPr="001C306D">
              <w:rPr>
                <w:b/>
                <w:color w:val="000000"/>
                <w:sz w:val="20"/>
                <w:szCs w:val="20"/>
                <w:lang w:val="es-AR" w:eastAsia="es-AR"/>
              </w:rPr>
              <w:lastRenderedPageBreak/>
              <w:t>Nuevo para el mercado doméstico</w:t>
            </w:r>
          </w:p>
        </w:tc>
        <w:tc>
          <w:tcPr>
            <w:tcW w:w="476" w:type="dxa"/>
            <w:shd w:val="clear" w:color="auto" w:fill="auto"/>
            <w:noWrap/>
            <w:vAlign w:val="center"/>
            <w:hideMark/>
          </w:tcPr>
          <w:p w14:paraId="5DA47773"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10</w:t>
            </w:r>
          </w:p>
        </w:tc>
        <w:tc>
          <w:tcPr>
            <w:tcW w:w="692" w:type="dxa"/>
            <w:shd w:val="clear" w:color="auto" w:fill="auto"/>
            <w:noWrap/>
            <w:vAlign w:val="center"/>
            <w:hideMark/>
          </w:tcPr>
          <w:p w14:paraId="09875DA8"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0,5</w:t>
            </w:r>
          </w:p>
        </w:tc>
        <w:tc>
          <w:tcPr>
            <w:tcW w:w="548" w:type="dxa"/>
            <w:shd w:val="clear" w:color="auto" w:fill="auto"/>
            <w:noWrap/>
            <w:vAlign w:val="center"/>
            <w:hideMark/>
          </w:tcPr>
          <w:p w14:paraId="2920B892"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10</w:t>
            </w:r>
          </w:p>
        </w:tc>
        <w:tc>
          <w:tcPr>
            <w:tcW w:w="704" w:type="dxa"/>
            <w:shd w:val="clear" w:color="auto" w:fill="auto"/>
            <w:noWrap/>
            <w:vAlign w:val="center"/>
            <w:hideMark/>
          </w:tcPr>
          <w:p w14:paraId="675577E7"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62,5</w:t>
            </w:r>
          </w:p>
        </w:tc>
        <w:tc>
          <w:tcPr>
            <w:tcW w:w="587" w:type="dxa"/>
            <w:shd w:val="clear" w:color="auto" w:fill="auto"/>
            <w:noWrap/>
            <w:vAlign w:val="center"/>
            <w:hideMark/>
          </w:tcPr>
          <w:p w14:paraId="54E5C1F7"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11</w:t>
            </w:r>
          </w:p>
        </w:tc>
        <w:tc>
          <w:tcPr>
            <w:tcW w:w="567" w:type="dxa"/>
            <w:shd w:val="clear" w:color="auto" w:fill="auto"/>
            <w:noWrap/>
            <w:vAlign w:val="center"/>
            <w:hideMark/>
          </w:tcPr>
          <w:p w14:paraId="0D4F13E6"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68,8</w:t>
            </w:r>
          </w:p>
        </w:tc>
        <w:tc>
          <w:tcPr>
            <w:tcW w:w="426" w:type="dxa"/>
            <w:shd w:val="clear" w:color="auto" w:fill="auto"/>
            <w:noWrap/>
            <w:vAlign w:val="center"/>
            <w:hideMark/>
          </w:tcPr>
          <w:p w14:paraId="2DBB1900"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9</w:t>
            </w:r>
          </w:p>
        </w:tc>
        <w:tc>
          <w:tcPr>
            <w:tcW w:w="567" w:type="dxa"/>
            <w:shd w:val="clear" w:color="auto" w:fill="auto"/>
            <w:noWrap/>
            <w:vAlign w:val="center"/>
            <w:hideMark/>
          </w:tcPr>
          <w:p w14:paraId="7DBAE28C"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50</w:t>
            </w:r>
          </w:p>
        </w:tc>
        <w:tc>
          <w:tcPr>
            <w:tcW w:w="567" w:type="dxa"/>
            <w:shd w:val="clear" w:color="auto" w:fill="auto"/>
            <w:noWrap/>
            <w:vAlign w:val="center"/>
            <w:hideMark/>
          </w:tcPr>
          <w:p w14:paraId="059214FE"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9</w:t>
            </w:r>
          </w:p>
        </w:tc>
        <w:tc>
          <w:tcPr>
            <w:tcW w:w="708" w:type="dxa"/>
            <w:shd w:val="clear" w:color="auto" w:fill="auto"/>
            <w:noWrap/>
            <w:vAlign w:val="center"/>
            <w:hideMark/>
          </w:tcPr>
          <w:p w14:paraId="503BF8C3"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60</w:t>
            </w:r>
          </w:p>
        </w:tc>
        <w:tc>
          <w:tcPr>
            <w:tcW w:w="541" w:type="dxa"/>
            <w:shd w:val="clear" w:color="auto" w:fill="auto"/>
            <w:noWrap/>
            <w:vAlign w:val="center"/>
            <w:hideMark/>
          </w:tcPr>
          <w:p w14:paraId="27C33C4A"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4</w:t>
            </w:r>
          </w:p>
        </w:tc>
        <w:tc>
          <w:tcPr>
            <w:tcW w:w="443" w:type="dxa"/>
            <w:shd w:val="clear" w:color="auto" w:fill="auto"/>
            <w:noWrap/>
            <w:vAlign w:val="center"/>
            <w:hideMark/>
          </w:tcPr>
          <w:p w14:paraId="07ECA87F"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40</w:t>
            </w:r>
          </w:p>
        </w:tc>
        <w:tc>
          <w:tcPr>
            <w:tcW w:w="539" w:type="dxa"/>
            <w:shd w:val="clear" w:color="auto" w:fill="auto"/>
            <w:noWrap/>
            <w:vAlign w:val="center"/>
            <w:hideMark/>
          </w:tcPr>
          <w:p w14:paraId="1D08B9CD"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5</w:t>
            </w:r>
          </w:p>
        </w:tc>
        <w:tc>
          <w:tcPr>
            <w:tcW w:w="705" w:type="dxa"/>
            <w:shd w:val="clear" w:color="auto" w:fill="auto"/>
            <w:noWrap/>
            <w:vAlign w:val="center"/>
            <w:hideMark/>
          </w:tcPr>
          <w:p w14:paraId="72CCA0A5"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3</w:t>
            </w:r>
            <w:r w:rsidR="00A4221F" w:rsidRPr="001C306D">
              <w:rPr>
                <w:sz w:val="20"/>
                <w:szCs w:val="20"/>
                <w:lang w:val="es-AR" w:eastAsia="es-AR"/>
              </w:rPr>
              <w:t>5,7</w:t>
            </w:r>
          </w:p>
        </w:tc>
      </w:tr>
      <w:tr w:rsidR="001C306D" w:rsidRPr="001C306D" w14:paraId="0AB2DC7F" w14:textId="77777777" w:rsidTr="001C306D">
        <w:trPr>
          <w:trHeight w:val="720"/>
          <w:jc w:val="center"/>
        </w:trPr>
        <w:tc>
          <w:tcPr>
            <w:tcW w:w="1274" w:type="dxa"/>
            <w:shd w:val="clear" w:color="auto" w:fill="auto"/>
            <w:vAlign w:val="center"/>
            <w:hideMark/>
          </w:tcPr>
          <w:p w14:paraId="2685AB42" w14:textId="77777777" w:rsidR="008F14A8" w:rsidRPr="001C306D" w:rsidRDefault="008F14A8" w:rsidP="00701838">
            <w:pPr>
              <w:spacing w:line="360" w:lineRule="auto"/>
              <w:jc w:val="both"/>
              <w:rPr>
                <w:b/>
                <w:color w:val="000000"/>
                <w:sz w:val="20"/>
                <w:szCs w:val="20"/>
                <w:lang w:val="es-AR" w:eastAsia="es-AR"/>
              </w:rPr>
            </w:pPr>
            <w:r w:rsidRPr="001C306D">
              <w:rPr>
                <w:b/>
                <w:color w:val="000000"/>
                <w:sz w:val="20"/>
                <w:szCs w:val="20"/>
                <w:lang w:val="es-AR" w:eastAsia="es-AR"/>
              </w:rPr>
              <w:t>Nuevo para el mercado internacional</w:t>
            </w:r>
          </w:p>
        </w:tc>
        <w:tc>
          <w:tcPr>
            <w:tcW w:w="476" w:type="dxa"/>
            <w:shd w:val="clear" w:color="auto" w:fill="auto"/>
            <w:noWrap/>
            <w:vAlign w:val="center"/>
            <w:hideMark/>
          </w:tcPr>
          <w:p w14:paraId="7107B746"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3</w:t>
            </w:r>
          </w:p>
        </w:tc>
        <w:tc>
          <w:tcPr>
            <w:tcW w:w="692" w:type="dxa"/>
            <w:shd w:val="clear" w:color="auto" w:fill="auto"/>
            <w:noWrap/>
            <w:vAlign w:val="center"/>
            <w:hideMark/>
          </w:tcPr>
          <w:p w14:paraId="500EF064"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0,15</w:t>
            </w:r>
          </w:p>
        </w:tc>
        <w:tc>
          <w:tcPr>
            <w:tcW w:w="548" w:type="dxa"/>
            <w:shd w:val="clear" w:color="auto" w:fill="auto"/>
            <w:noWrap/>
            <w:vAlign w:val="center"/>
            <w:hideMark/>
          </w:tcPr>
          <w:p w14:paraId="6828FED2"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2</w:t>
            </w:r>
          </w:p>
        </w:tc>
        <w:tc>
          <w:tcPr>
            <w:tcW w:w="704" w:type="dxa"/>
            <w:shd w:val="clear" w:color="auto" w:fill="auto"/>
            <w:noWrap/>
            <w:vAlign w:val="center"/>
            <w:hideMark/>
          </w:tcPr>
          <w:p w14:paraId="07C4BDF8"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12,5</w:t>
            </w:r>
          </w:p>
        </w:tc>
        <w:tc>
          <w:tcPr>
            <w:tcW w:w="587" w:type="dxa"/>
            <w:shd w:val="clear" w:color="auto" w:fill="auto"/>
            <w:noWrap/>
            <w:vAlign w:val="center"/>
            <w:hideMark/>
          </w:tcPr>
          <w:p w14:paraId="21B89A5A"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w:t>
            </w:r>
          </w:p>
        </w:tc>
        <w:tc>
          <w:tcPr>
            <w:tcW w:w="567" w:type="dxa"/>
            <w:shd w:val="clear" w:color="auto" w:fill="auto"/>
            <w:noWrap/>
            <w:vAlign w:val="center"/>
            <w:hideMark/>
          </w:tcPr>
          <w:p w14:paraId="42063E92"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6,3</w:t>
            </w:r>
          </w:p>
        </w:tc>
        <w:tc>
          <w:tcPr>
            <w:tcW w:w="426" w:type="dxa"/>
            <w:shd w:val="clear" w:color="auto" w:fill="auto"/>
            <w:noWrap/>
            <w:vAlign w:val="center"/>
            <w:hideMark/>
          </w:tcPr>
          <w:p w14:paraId="049B32A5"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w:t>
            </w:r>
          </w:p>
        </w:tc>
        <w:tc>
          <w:tcPr>
            <w:tcW w:w="567" w:type="dxa"/>
            <w:shd w:val="clear" w:color="auto" w:fill="auto"/>
            <w:noWrap/>
            <w:vAlign w:val="center"/>
            <w:hideMark/>
          </w:tcPr>
          <w:p w14:paraId="50F2A1FB"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5,6</w:t>
            </w:r>
          </w:p>
        </w:tc>
        <w:tc>
          <w:tcPr>
            <w:tcW w:w="567" w:type="dxa"/>
            <w:shd w:val="clear" w:color="auto" w:fill="auto"/>
            <w:noWrap/>
            <w:vAlign w:val="center"/>
            <w:hideMark/>
          </w:tcPr>
          <w:p w14:paraId="073D0350"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w:t>
            </w:r>
          </w:p>
        </w:tc>
        <w:tc>
          <w:tcPr>
            <w:tcW w:w="708" w:type="dxa"/>
            <w:shd w:val="clear" w:color="auto" w:fill="auto"/>
            <w:noWrap/>
            <w:vAlign w:val="center"/>
            <w:hideMark/>
          </w:tcPr>
          <w:p w14:paraId="4AB4C178"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6,7</w:t>
            </w:r>
          </w:p>
        </w:tc>
        <w:tc>
          <w:tcPr>
            <w:tcW w:w="541" w:type="dxa"/>
            <w:shd w:val="clear" w:color="auto" w:fill="auto"/>
            <w:noWrap/>
            <w:vAlign w:val="center"/>
            <w:hideMark/>
          </w:tcPr>
          <w:p w14:paraId="136EF548"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2</w:t>
            </w:r>
          </w:p>
        </w:tc>
        <w:tc>
          <w:tcPr>
            <w:tcW w:w="443" w:type="dxa"/>
            <w:shd w:val="clear" w:color="auto" w:fill="auto"/>
            <w:noWrap/>
            <w:vAlign w:val="center"/>
            <w:hideMark/>
          </w:tcPr>
          <w:p w14:paraId="22C49915"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20</w:t>
            </w:r>
          </w:p>
        </w:tc>
        <w:tc>
          <w:tcPr>
            <w:tcW w:w="539" w:type="dxa"/>
            <w:shd w:val="clear" w:color="auto" w:fill="auto"/>
            <w:noWrap/>
            <w:vAlign w:val="center"/>
            <w:hideMark/>
          </w:tcPr>
          <w:p w14:paraId="6B3190DE"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w:t>
            </w:r>
          </w:p>
        </w:tc>
        <w:tc>
          <w:tcPr>
            <w:tcW w:w="705" w:type="dxa"/>
            <w:shd w:val="clear" w:color="auto" w:fill="auto"/>
            <w:noWrap/>
            <w:vAlign w:val="center"/>
            <w:hideMark/>
          </w:tcPr>
          <w:p w14:paraId="678F9779"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7,1</w:t>
            </w:r>
          </w:p>
        </w:tc>
      </w:tr>
      <w:tr w:rsidR="001C306D" w:rsidRPr="001C306D" w14:paraId="404DAEBD" w14:textId="77777777" w:rsidTr="001C306D">
        <w:trPr>
          <w:trHeight w:val="255"/>
          <w:jc w:val="center"/>
        </w:trPr>
        <w:tc>
          <w:tcPr>
            <w:tcW w:w="1274" w:type="dxa"/>
            <w:shd w:val="clear" w:color="auto" w:fill="auto"/>
            <w:vAlign w:val="center"/>
            <w:hideMark/>
          </w:tcPr>
          <w:p w14:paraId="0AC197F5" w14:textId="77777777" w:rsidR="008F14A8" w:rsidRPr="001C306D" w:rsidRDefault="008F14A8" w:rsidP="00701838">
            <w:pPr>
              <w:spacing w:line="360" w:lineRule="auto"/>
              <w:jc w:val="both"/>
              <w:rPr>
                <w:b/>
                <w:color w:val="000000"/>
                <w:sz w:val="20"/>
                <w:szCs w:val="20"/>
                <w:lang w:val="es-AR" w:eastAsia="es-AR"/>
              </w:rPr>
            </w:pPr>
            <w:r w:rsidRPr="001C306D">
              <w:rPr>
                <w:b/>
                <w:color w:val="000000"/>
                <w:sz w:val="20"/>
                <w:szCs w:val="20"/>
                <w:lang w:val="es-AR" w:eastAsia="es-AR"/>
              </w:rPr>
              <w:t>Total</w:t>
            </w:r>
          </w:p>
        </w:tc>
        <w:tc>
          <w:tcPr>
            <w:tcW w:w="476" w:type="dxa"/>
            <w:shd w:val="clear" w:color="auto" w:fill="auto"/>
            <w:noWrap/>
            <w:vAlign w:val="center"/>
            <w:hideMark/>
          </w:tcPr>
          <w:p w14:paraId="3FEF3EBD"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20</w:t>
            </w:r>
          </w:p>
        </w:tc>
        <w:tc>
          <w:tcPr>
            <w:tcW w:w="692" w:type="dxa"/>
            <w:shd w:val="clear" w:color="auto" w:fill="auto"/>
            <w:noWrap/>
            <w:vAlign w:val="center"/>
            <w:hideMark/>
          </w:tcPr>
          <w:p w14:paraId="58469CFE"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1</w:t>
            </w:r>
          </w:p>
        </w:tc>
        <w:tc>
          <w:tcPr>
            <w:tcW w:w="548" w:type="dxa"/>
            <w:shd w:val="clear" w:color="auto" w:fill="auto"/>
            <w:noWrap/>
            <w:vAlign w:val="center"/>
            <w:hideMark/>
          </w:tcPr>
          <w:p w14:paraId="2801AF4A"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16</w:t>
            </w:r>
          </w:p>
        </w:tc>
        <w:tc>
          <w:tcPr>
            <w:tcW w:w="704" w:type="dxa"/>
            <w:shd w:val="clear" w:color="auto" w:fill="auto"/>
            <w:noWrap/>
            <w:vAlign w:val="center"/>
            <w:hideMark/>
          </w:tcPr>
          <w:p w14:paraId="63AE7CC0"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c>
          <w:tcPr>
            <w:tcW w:w="587" w:type="dxa"/>
            <w:shd w:val="clear" w:color="auto" w:fill="auto"/>
            <w:noWrap/>
            <w:vAlign w:val="center"/>
            <w:hideMark/>
          </w:tcPr>
          <w:p w14:paraId="37F4CDE8"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16</w:t>
            </w:r>
          </w:p>
        </w:tc>
        <w:tc>
          <w:tcPr>
            <w:tcW w:w="567" w:type="dxa"/>
            <w:shd w:val="clear" w:color="auto" w:fill="auto"/>
            <w:noWrap/>
            <w:vAlign w:val="center"/>
            <w:hideMark/>
          </w:tcPr>
          <w:p w14:paraId="458C164C"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c>
          <w:tcPr>
            <w:tcW w:w="426" w:type="dxa"/>
            <w:shd w:val="clear" w:color="auto" w:fill="auto"/>
            <w:noWrap/>
            <w:vAlign w:val="center"/>
            <w:hideMark/>
          </w:tcPr>
          <w:p w14:paraId="2A40335C"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18</w:t>
            </w:r>
          </w:p>
        </w:tc>
        <w:tc>
          <w:tcPr>
            <w:tcW w:w="567" w:type="dxa"/>
            <w:shd w:val="clear" w:color="auto" w:fill="auto"/>
            <w:noWrap/>
            <w:vAlign w:val="center"/>
            <w:hideMark/>
          </w:tcPr>
          <w:p w14:paraId="7BFF0A6A"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c>
          <w:tcPr>
            <w:tcW w:w="567" w:type="dxa"/>
            <w:shd w:val="clear" w:color="auto" w:fill="auto"/>
            <w:noWrap/>
            <w:vAlign w:val="center"/>
            <w:hideMark/>
          </w:tcPr>
          <w:p w14:paraId="023F74FB"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15</w:t>
            </w:r>
          </w:p>
        </w:tc>
        <w:tc>
          <w:tcPr>
            <w:tcW w:w="708" w:type="dxa"/>
            <w:shd w:val="clear" w:color="auto" w:fill="auto"/>
            <w:noWrap/>
            <w:vAlign w:val="center"/>
            <w:hideMark/>
          </w:tcPr>
          <w:p w14:paraId="57776705"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c>
          <w:tcPr>
            <w:tcW w:w="541" w:type="dxa"/>
            <w:shd w:val="clear" w:color="auto" w:fill="auto"/>
            <w:noWrap/>
            <w:vAlign w:val="center"/>
            <w:hideMark/>
          </w:tcPr>
          <w:p w14:paraId="1AB8209C" w14:textId="77777777" w:rsidR="008F14A8" w:rsidRPr="001C306D" w:rsidRDefault="008F14A8" w:rsidP="001C306D">
            <w:pPr>
              <w:spacing w:line="360" w:lineRule="auto"/>
              <w:jc w:val="right"/>
              <w:rPr>
                <w:sz w:val="20"/>
                <w:szCs w:val="20"/>
                <w:lang w:val="es-AR" w:eastAsia="es-AR"/>
              </w:rPr>
            </w:pPr>
            <w:r w:rsidRPr="001C306D">
              <w:rPr>
                <w:sz w:val="20"/>
                <w:szCs w:val="20"/>
                <w:lang w:val="es-AR" w:eastAsia="es-AR"/>
              </w:rPr>
              <w:t>10</w:t>
            </w:r>
          </w:p>
        </w:tc>
        <w:tc>
          <w:tcPr>
            <w:tcW w:w="443" w:type="dxa"/>
            <w:shd w:val="clear" w:color="auto" w:fill="auto"/>
            <w:noWrap/>
            <w:vAlign w:val="center"/>
            <w:hideMark/>
          </w:tcPr>
          <w:p w14:paraId="24C7B978"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c>
          <w:tcPr>
            <w:tcW w:w="539" w:type="dxa"/>
            <w:shd w:val="clear" w:color="auto" w:fill="auto"/>
            <w:noWrap/>
            <w:vAlign w:val="center"/>
            <w:hideMark/>
          </w:tcPr>
          <w:p w14:paraId="1D22FE4C" w14:textId="77777777" w:rsidR="008F14A8" w:rsidRPr="001C306D" w:rsidRDefault="008F14A8" w:rsidP="001C306D">
            <w:pPr>
              <w:spacing w:line="360" w:lineRule="auto"/>
              <w:jc w:val="right"/>
              <w:rPr>
                <w:color w:val="000000"/>
                <w:sz w:val="20"/>
                <w:szCs w:val="20"/>
                <w:lang w:val="es-AR" w:eastAsia="es-AR"/>
              </w:rPr>
            </w:pPr>
            <w:r w:rsidRPr="001C306D">
              <w:rPr>
                <w:color w:val="000000"/>
                <w:sz w:val="20"/>
                <w:szCs w:val="20"/>
                <w:lang w:val="es-AR" w:eastAsia="es-AR"/>
              </w:rPr>
              <w:t>14</w:t>
            </w:r>
          </w:p>
        </w:tc>
        <w:tc>
          <w:tcPr>
            <w:tcW w:w="705" w:type="dxa"/>
            <w:shd w:val="clear" w:color="auto" w:fill="auto"/>
            <w:noWrap/>
            <w:vAlign w:val="center"/>
            <w:hideMark/>
          </w:tcPr>
          <w:p w14:paraId="62826AF2" w14:textId="77777777" w:rsidR="008F14A8" w:rsidRPr="001C306D" w:rsidRDefault="00A4221F" w:rsidP="001C306D">
            <w:pPr>
              <w:spacing w:line="360" w:lineRule="auto"/>
              <w:jc w:val="right"/>
              <w:rPr>
                <w:sz w:val="20"/>
                <w:szCs w:val="20"/>
                <w:lang w:val="es-AR" w:eastAsia="es-AR"/>
              </w:rPr>
            </w:pPr>
            <w:r w:rsidRPr="001C306D">
              <w:rPr>
                <w:sz w:val="20"/>
                <w:szCs w:val="20"/>
                <w:lang w:val="es-AR" w:eastAsia="es-AR"/>
              </w:rPr>
              <w:t>100</w:t>
            </w:r>
          </w:p>
        </w:tc>
      </w:tr>
    </w:tbl>
    <w:p w14:paraId="7F3566EB" w14:textId="77777777" w:rsidR="008F14A8" w:rsidRPr="001C306D" w:rsidRDefault="008F14A8" w:rsidP="001C306D">
      <w:pPr>
        <w:spacing w:line="360" w:lineRule="auto"/>
        <w:jc w:val="center"/>
        <w:rPr>
          <w:sz w:val="18"/>
          <w:szCs w:val="18"/>
          <w:lang w:val="es-AR"/>
        </w:rPr>
      </w:pPr>
      <w:r w:rsidRPr="001C306D">
        <w:rPr>
          <w:sz w:val="18"/>
          <w:szCs w:val="18"/>
          <w:lang w:val="es-AR"/>
        </w:rPr>
        <w:t>Fuente: Elaboración propia en base a encuestas</w:t>
      </w:r>
    </w:p>
    <w:p w14:paraId="3EBA328B" w14:textId="77777777" w:rsidR="008F14A8" w:rsidRDefault="008F14A8" w:rsidP="00701838">
      <w:pPr>
        <w:spacing w:line="360" w:lineRule="auto"/>
        <w:jc w:val="both"/>
        <w:rPr>
          <w:b/>
          <w:sz w:val="22"/>
          <w:szCs w:val="22"/>
          <w:lang w:val="es-AR"/>
        </w:rPr>
      </w:pPr>
    </w:p>
    <w:p w14:paraId="0831CB00" w14:textId="77777777" w:rsidR="001C306D" w:rsidRDefault="001C306D" w:rsidP="00701838">
      <w:pPr>
        <w:spacing w:line="360" w:lineRule="auto"/>
        <w:jc w:val="both"/>
        <w:rPr>
          <w:sz w:val="22"/>
          <w:szCs w:val="22"/>
          <w:lang w:val="es-MX"/>
        </w:rPr>
      </w:pPr>
      <w:commentRangeStart w:id="22"/>
      <w:r w:rsidRPr="00527405">
        <w:rPr>
          <w:sz w:val="22"/>
          <w:szCs w:val="22"/>
          <w:lang w:val="es-MX"/>
        </w:rPr>
        <w:t>Por último, la mayor parte de las empresas locales desarrollan productos  nuevos o mejorados y nuevas soluciones integrales en base a soluciones desarrolladas y/o comercializadas en el pasado (</w:t>
      </w:r>
      <w:r w:rsidR="0042276F">
        <w:rPr>
          <w:sz w:val="22"/>
          <w:szCs w:val="22"/>
          <w:lang w:val="es-MX"/>
        </w:rPr>
        <w:t xml:space="preserve">Cuadros </w:t>
      </w:r>
      <w:r w:rsidRPr="00527405">
        <w:rPr>
          <w:sz w:val="22"/>
          <w:szCs w:val="22"/>
          <w:lang w:val="es-MX"/>
        </w:rPr>
        <w:t>13 y 14).</w:t>
      </w:r>
      <w:commentRangeEnd w:id="22"/>
      <w:r w:rsidR="00BD58F1">
        <w:rPr>
          <w:rStyle w:val="Refdecomentario"/>
        </w:rPr>
        <w:commentReference w:id="22"/>
      </w:r>
    </w:p>
    <w:p w14:paraId="794583EE" w14:textId="77777777" w:rsidR="00983F2B" w:rsidRDefault="00983F2B" w:rsidP="00701838">
      <w:pPr>
        <w:spacing w:line="360" w:lineRule="auto"/>
        <w:jc w:val="both"/>
        <w:rPr>
          <w:sz w:val="22"/>
          <w:szCs w:val="22"/>
          <w:lang w:val="es-MX"/>
        </w:rPr>
      </w:pPr>
    </w:p>
    <w:p w14:paraId="7AE345DB" w14:textId="77777777" w:rsidR="008F14A8" w:rsidRPr="00527405" w:rsidRDefault="0042276F" w:rsidP="00AA5A3A">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13. Sus productos nuevos o mejorados, ¿han sido desarrollados sobre la base de soluciones integrales desarrolladas en el pasado?</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701"/>
        <w:gridCol w:w="1560"/>
      </w:tblGrid>
      <w:tr w:rsidR="008F14A8" w:rsidRPr="00527405" w14:paraId="424D071D" w14:textId="77777777" w:rsidTr="00510915">
        <w:trPr>
          <w:trHeight w:val="441"/>
          <w:jc w:val="center"/>
        </w:trPr>
        <w:tc>
          <w:tcPr>
            <w:tcW w:w="1701" w:type="dxa"/>
            <w:vAlign w:val="center"/>
          </w:tcPr>
          <w:p w14:paraId="7BFBE142" w14:textId="77777777" w:rsidR="008F14A8" w:rsidRPr="00527405" w:rsidRDefault="008F14A8" w:rsidP="00701838">
            <w:pPr>
              <w:spacing w:line="360" w:lineRule="auto"/>
              <w:jc w:val="both"/>
              <w:rPr>
                <w:b/>
                <w:color w:val="000000"/>
                <w:sz w:val="22"/>
                <w:szCs w:val="22"/>
                <w:lang w:val="es-AR" w:eastAsia="es-AR"/>
              </w:rPr>
            </w:pPr>
          </w:p>
        </w:tc>
        <w:tc>
          <w:tcPr>
            <w:tcW w:w="1701" w:type="dxa"/>
            <w:shd w:val="clear" w:color="auto" w:fill="auto"/>
            <w:vAlign w:val="center"/>
            <w:hideMark/>
          </w:tcPr>
          <w:p w14:paraId="08FDA72D"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 Empresas</w:t>
            </w:r>
          </w:p>
        </w:tc>
        <w:tc>
          <w:tcPr>
            <w:tcW w:w="1560" w:type="dxa"/>
            <w:shd w:val="clear" w:color="auto" w:fill="auto"/>
            <w:vAlign w:val="center"/>
            <w:hideMark/>
          </w:tcPr>
          <w:p w14:paraId="0603291E"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w:t>
            </w:r>
          </w:p>
        </w:tc>
      </w:tr>
      <w:tr w:rsidR="008F14A8" w:rsidRPr="00527405" w14:paraId="43557500" w14:textId="77777777" w:rsidTr="00A4221F">
        <w:trPr>
          <w:trHeight w:val="300"/>
          <w:jc w:val="center"/>
        </w:trPr>
        <w:tc>
          <w:tcPr>
            <w:tcW w:w="1701" w:type="dxa"/>
            <w:vAlign w:val="center"/>
          </w:tcPr>
          <w:p w14:paraId="2016CB9D"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SI</w:t>
            </w:r>
          </w:p>
        </w:tc>
        <w:tc>
          <w:tcPr>
            <w:tcW w:w="1701" w:type="dxa"/>
            <w:shd w:val="clear" w:color="auto" w:fill="auto"/>
            <w:noWrap/>
            <w:vAlign w:val="center"/>
            <w:hideMark/>
          </w:tcPr>
          <w:p w14:paraId="258E04FA"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18</w:t>
            </w:r>
          </w:p>
        </w:tc>
        <w:tc>
          <w:tcPr>
            <w:tcW w:w="1560" w:type="dxa"/>
            <w:shd w:val="clear" w:color="auto" w:fill="auto"/>
            <w:noWrap/>
            <w:vAlign w:val="center"/>
            <w:hideMark/>
          </w:tcPr>
          <w:p w14:paraId="5461B479"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69,2%</w:t>
            </w:r>
          </w:p>
        </w:tc>
      </w:tr>
      <w:tr w:rsidR="008F14A8" w:rsidRPr="00527405" w14:paraId="45E0ADAC" w14:textId="77777777" w:rsidTr="00A4221F">
        <w:trPr>
          <w:trHeight w:val="300"/>
          <w:jc w:val="center"/>
        </w:trPr>
        <w:tc>
          <w:tcPr>
            <w:tcW w:w="1701" w:type="dxa"/>
            <w:vAlign w:val="center"/>
          </w:tcPr>
          <w:p w14:paraId="4076622F"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NO</w:t>
            </w:r>
          </w:p>
        </w:tc>
        <w:tc>
          <w:tcPr>
            <w:tcW w:w="1701" w:type="dxa"/>
            <w:shd w:val="clear" w:color="auto" w:fill="auto"/>
            <w:noWrap/>
            <w:vAlign w:val="center"/>
            <w:hideMark/>
          </w:tcPr>
          <w:p w14:paraId="18A16F1B"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8</w:t>
            </w:r>
          </w:p>
        </w:tc>
        <w:tc>
          <w:tcPr>
            <w:tcW w:w="1560" w:type="dxa"/>
            <w:shd w:val="clear" w:color="auto" w:fill="auto"/>
            <w:noWrap/>
            <w:vAlign w:val="center"/>
            <w:hideMark/>
          </w:tcPr>
          <w:p w14:paraId="043023F9"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30,8%</w:t>
            </w:r>
          </w:p>
        </w:tc>
      </w:tr>
      <w:tr w:rsidR="008F14A8" w:rsidRPr="00527405" w14:paraId="402E2C82" w14:textId="77777777" w:rsidTr="00A4221F">
        <w:trPr>
          <w:trHeight w:val="300"/>
          <w:jc w:val="center"/>
        </w:trPr>
        <w:tc>
          <w:tcPr>
            <w:tcW w:w="1701" w:type="dxa"/>
            <w:vAlign w:val="center"/>
          </w:tcPr>
          <w:p w14:paraId="57736B63"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TOTAL</w:t>
            </w:r>
          </w:p>
        </w:tc>
        <w:tc>
          <w:tcPr>
            <w:tcW w:w="1701" w:type="dxa"/>
            <w:shd w:val="clear" w:color="auto" w:fill="auto"/>
            <w:noWrap/>
            <w:vAlign w:val="center"/>
            <w:hideMark/>
          </w:tcPr>
          <w:p w14:paraId="01EB8EE2"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26</w:t>
            </w:r>
          </w:p>
        </w:tc>
        <w:tc>
          <w:tcPr>
            <w:tcW w:w="1560" w:type="dxa"/>
            <w:shd w:val="clear" w:color="auto" w:fill="auto"/>
            <w:noWrap/>
            <w:vAlign w:val="center"/>
            <w:hideMark/>
          </w:tcPr>
          <w:p w14:paraId="44D52661" w14:textId="77777777" w:rsidR="008F14A8"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100</w:t>
            </w:r>
            <w:r w:rsidR="008F14A8" w:rsidRPr="00527405">
              <w:rPr>
                <w:color w:val="000000"/>
                <w:sz w:val="22"/>
                <w:szCs w:val="22"/>
                <w:lang w:val="es-AR" w:eastAsia="es-AR"/>
              </w:rPr>
              <w:t>%</w:t>
            </w:r>
          </w:p>
        </w:tc>
      </w:tr>
    </w:tbl>
    <w:p w14:paraId="466E5CD4" w14:textId="77777777" w:rsidR="008F14A8" w:rsidRPr="001C306D" w:rsidRDefault="008F14A8" w:rsidP="001C306D">
      <w:pPr>
        <w:spacing w:line="360" w:lineRule="auto"/>
        <w:jc w:val="center"/>
        <w:rPr>
          <w:sz w:val="18"/>
          <w:szCs w:val="18"/>
          <w:lang w:val="es-AR"/>
        </w:rPr>
      </w:pPr>
      <w:r w:rsidRPr="001C306D">
        <w:rPr>
          <w:sz w:val="18"/>
          <w:szCs w:val="18"/>
          <w:lang w:val="es-AR"/>
        </w:rPr>
        <w:t>Fuente: Elaboración propia en base a encuestas</w:t>
      </w:r>
    </w:p>
    <w:p w14:paraId="12EC168C" w14:textId="77777777" w:rsidR="001C306D" w:rsidRDefault="001C306D" w:rsidP="00701838">
      <w:pPr>
        <w:spacing w:line="360" w:lineRule="auto"/>
        <w:jc w:val="both"/>
        <w:rPr>
          <w:b/>
          <w:sz w:val="22"/>
          <w:szCs w:val="22"/>
          <w:lang w:val="es-MX"/>
        </w:rPr>
      </w:pPr>
    </w:p>
    <w:p w14:paraId="0629B10F" w14:textId="77777777" w:rsidR="0021497A" w:rsidRPr="0021497A" w:rsidRDefault="0021497A" w:rsidP="00701838">
      <w:pPr>
        <w:spacing w:line="360" w:lineRule="auto"/>
        <w:jc w:val="both"/>
        <w:rPr>
          <w:sz w:val="22"/>
          <w:szCs w:val="22"/>
          <w:lang w:val="es-MX"/>
        </w:rPr>
      </w:pPr>
      <w:r w:rsidRPr="00A13575">
        <w:rPr>
          <w:sz w:val="22"/>
          <w:szCs w:val="22"/>
          <w:lang w:val="es-MX"/>
        </w:rPr>
        <w:t xml:space="preserve">A su vez, </w:t>
      </w:r>
      <w:r w:rsidR="00243CA1" w:rsidRPr="00A13575">
        <w:rPr>
          <w:sz w:val="22"/>
          <w:szCs w:val="22"/>
          <w:lang w:val="es-MX"/>
        </w:rPr>
        <w:t xml:space="preserve"> se registra</w:t>
      </w:r>
      <w:r w:rsidRPr="00A13575">
        <w:rPr>
          <w:sz w:val="22"/>
          <w:szCs w:val="22"/>
          <w:lang w:val="es-MX"/>
        </w:rPr>
        <w:t xml:space="preserve"> que existe una preminencia de las empresas por la utilización de códigos previos  en el diseño de nuevos productos, como una forma de economizar tiempo y esfuerzo y tratar de explotar más adecuadamente economías de escala</w:t>
      </w:r>
      <w:r w:rsidR="00243CA1" w:rsidRPr="00A13575">
        <w:rPr>
          <w:sz w:val="22"/>
          <w:szCs w:val="22"/>
          <w:lang w:val="es-MX"/>
        </w:rPr>
        <w:t>.</w:t>
      </w:r>
      <w:r w:rsidRPr="0021497A">
        <w:rPr>
          <w:sz w:val="22"/>
          <w:szCs w:val="22"/>
          <w:lang w:val="es-MX"/>
        </w:rPr>
        <w:t xml:space="preserve"> </w:t>
      </w:r>
    </w:p>
    <w:p w14:paraId="087A48C5" w14:textId="77777777" w:rsidR="00266A32" w:rsidRDefault="00266A32" w:rsidP="00AA5A3A">
      <w:pPr>
        <w:spacing w:line="360" w:lineRule="auto"/>
        <w:jc w:val="center"/>
        <w:rPr>
          <w:b/>
          <w:sz w:val="22"/>
          <w:szCs w:val="22"/>
          <w:lang w:val="es-MX"/>
        </w:rPr>
      </w:pPr>
    </w:p>
    <w:p w14:paraId="56466982" w14:textId="77777777" w:rsidR="008F14A8" w:rsidRPr="00527405" w:rsidRDefault="0042276F" w:rsidP="00AA5A3A">
      <w:pPr>
        <w:spacing w:line="360" w:lineRule="auto"/>
        <w:jc w:val="center"/>
        <w:rPr>
          <w:b/>
          <w:sz w:val="22"/>
          <w:szCs w:val="22"/>
          <w:lang w:val="es-MX"/>
        </w:rPr>
      </w:pPr>
      <w:r>
        <w:rPr>
          <w:b/>
          <w:sz w:val="22"/>
          <w:szCs w:val="22"/>
          <w:lang w:val="es-MX"/>
        </w:rPr>
        <w:t>Cuadro</w:t>
      </w:r>
      <w:r w:rsidR="008F14A8" w:rsidRPr="00527405">
        <w:rPr>
          <w:b/>
          <w:sz w:val="22"/>
          <w:szCs w:val="22"/>
          <w:lang w:val="es-MX"/>
        </w:rPr>
        <w:t xml:space="preserve"> 14. Las nuevas soluciones integrales y productos nuevos, ¿reutilizan códigos desarrollados para soluciones comercializadas en el pasado?</w:t>
      </w:r>
    </w:p>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1701"/>
        <w:gridCol w:w="1560"/>
      </w:tblGrid>
      <w:tr w:rsidR="008F14A8" w:rsidRPr="00527405" w14:paraId="7CB4065F" w14:textId="77777777" w:rsidTr="00A4221F">
        <w:trPr>
          <w:trHeight w:val="300"/>
          <w:jc w:val="center"/>
        </w:trPr>
        <w:tc>
          <w:tcPr>
            <w:tcW w:w="917" w:type="dxa"/>
            <w:shd w:val="clear" w:color="auto" w:fill="auto"/>
            <w:vAlign w:val="center"/>
          </w:tcPr>
          <w:p w14:paraId="664A860D" w14:textId="77777777" w:rsidR="008F14A8" w:rsidRPr="00527405" w:rsidRDefault="008F14A8" w:rsidP="00701838">
            <w:pPr>
              <w:spacing w:line="360" w:lineRule="auto"/>
              <w:jc w:val="both"/>
              <w:rPr>
                <w:color w:val="000000"/>
                <w:sz w:val="22"/>
                <w:szCs w:val="22"/>
                <w:lang w:val="es-AR" w:eastAsia="es-AR"/>
              </w:rPr>
            </w:pPr>
          </w:p>
        </w:tc>
        <w:tc>
          <w:tcPr>
            <w:tcW w:w="1701" w:type="dxa"/>
            <w:shd w:val="clear" w:color="auto" w:fill="auto"/>
            <w:noWrap/>
            <w:vAlign w:val="center"/>
          </w:tcPr>
          <w:p w14:paraId="54059B28"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 Empresas</w:t>
            </w:r>
          </w:p>
        </w:tc>
        <w:tc>
          <w:tcPr>
            <w:tcW w:w="1560" w:type="dxa"/>
            <w:shd w:val="clear" w:color="auto" w:fill="auto"/>
            <w:noWrap/>
            <w:vAlign w:val="center"/>
          </w:tcPr>
          <w:p w14:paraId="761E1FBA"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w:t>
            </w:r>
          </w:p>
        </w:tc>
      </w:tr>
      <w:tr w:rsidR="008F14A8" w:rsidRPr="00527405" w14:paraId="5349ED63" w14:textId="77777777" w:rsidTr="00A4221F">
        <w:trPr>
          <w:trHeight w:val="300"/>
          <w:jc w:val="center"/>
        </w:trPr>
        <w:tc>
          <w:tcPr>
            <w:tcW w:w="917" w:type="dxa"/>
            <w:shd w:val="clear" w:color="auto" w:fill="auto"/>
            <w:vAlign w:val="center"/>
            <w:hideMark/>
          </w:tcPr>
          <w:p w14:paraId="2165689E"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SI</w:t>
            </w:r>
          </w:p>
        </w:tc>
        <w:tc>
          <w:tcPr>
            <w:tcW w:w="1701" w:type="dxa"/>
            <w:shd w:val="clear" w:color="auto" w:fill="auto"/>
            <w:noWrap/>
            <w:vAlign w:val="center"/>
            <w:hideMark/>
          </w:tcPr>
          <w:p w14:paraId="4A6B43D9"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14</w:t>
            </w:r>
          </w:p>
        </w:tc>
        <w:tc>
          <w:tcPr>
            <w:tcW w:w="1560" w:type="dxa"/>
            <w:shd w:val="clear" w:color="auto" w:fill="auto"/>
            <w:noWrap/>
            <w:vAlign w:val="center"/>
            <w:hideMark/>
          </w:tcPr>
          <w:p w14:paraId="1016BC7E"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53,8%</w:t>
            </w:r>
          </w:p>
        </w:tc>
      </w:tr>
      <w:tr w:rsidR="008F14A8" w:rsidRPr="00527405" w14:paraId="530E3DB9" w14:textId="77777777" w:rsidTr="00A4221F">
        <w:trPr>
          <w:trHeight w:val="300"/>
          <w:jc w:val="center"/>
        </w:trPr>
        <w:tc>
          <w:tcPr>
            <w:tcW w:w="917" w:type="dxa"/>
            <w:shd w:val="clear" w:color="auto" w:fill="auto"/>
            <w:vAlign w:val="center"/>
            <w:hideMark/>
          </w:tcPr>
          <w:p w14:paraId="5624D0F8"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NO</w:t>
            </w:r>
          </w:p>
        </w:tc>
        <w:tc>
          <w:tcPr>
            <w:tcW w:w="1701" w:type="dxa"/>
            <w:shd w:val="clear" w:color="auto" w:fill="auto"/>
            <w:noWrap/>
            <w:vAlign w:val="center"/>
            <w:hideMark/>
          </w:tcPr>
          <w:p w14:paraId="5D71AA69"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10</w:t>
            </w:r>
          </w:p>
        </w:tc>
        <w:tc>
          <w:tcPr>
            <w:tcW w:w="1560" w:type="dxa"/>
            <w:shd w:val="clear" w:color="auto" w:fill="auto"/>
            <w:noWrap/>
            <w:vAlign w:val="center"/>
            <w:hideMark/>
          </w:tcPr>
          <w:p w14:paraId="6CA362B2"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38,5%</w:t>
            </w:r>
          </w:p>
        </w:tc>
      </w:tr>
      <w:tr w:rsidR="008F14A8" w:rsidRPr="00527405" w14:paraId="22E52921" w14:textId="77777777" w:rsidTr="00A4221F">
        <w:trPr>
          <w:trHeight w:val="300"/>
          <w:jc w:val="center"/>
        </w:trPr>
        <w:tc>
          <w:tcPr>
            <w:tcW w:w="917" w:type="dxa"/>
            <w:shd w:val="clear" w:color="auto" w:fill="auto"/>
            <w:vAlign w:val="center"/>
            <w:hideMark/>
          </w:tcPr>
          <w:p w14:paraId="6462D42C"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NS/NC</w:t>
            </w:r>
          </w:p>
        </w:tc>
        <w:tc>
          <w:tcPr>
            <w:tcW w:w="1701" w:type="dxa"/>
            <w:shd w:val="clear" w:color="auto" w:fill="auto"/>
            <w:noWrap/>
            <w:vAlign w:val="center"/>
            <w:hideMark/>
          </w:tcPr>
          <w:p w14:paraId="3E728064"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2</w:t>
            </w:r>
          </w:p>
        </w:tc>
        <w:tc>
          <w:tcPr>
            <w:tcW w:w="1560" w:type="dxa"/>
            <w:shd w:val="clear" w:color="auto" w:fill="auto"/>
            <w:noWrap/>
            <w:vAlign w:val="center"/>
            <w:hideMark/>
          </w:tcPr>
          <w:p w14:paraId="49B43F17"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7,7%</w:t>
            </w:r>
          </w:p>
        </w:tc>
      </w:tr>
      <w:tr w:rsidR="008F14A8" w:rsidRPr="00527405" w14:paraId="69C8CFA1" w14:textId="77777777" w:rsidTr="00A4221F">
        <w:trPr>
          <w:trHeight w:val="300"/>
          <w:jc w:val="center"/>
        </w:trPr>
        <w:tc>
          <w:tcPr>
            <w:tcW w:w="917" w:type="dxa"/>
            <w:shd w:val="clear" w:color="auto" w:fill="auto"/>
            <w:vAlign w:val="center"/>
            <w:hideMark/>
          </w:tcPr>
          <w:p w14:paraId="4C678D50" w14:textId="77777777" w:rsidR="008F14A8" w:rsidRPr="00527405" w:rsidRDefault="008F14A8" w:rsidP="00701838">
            <w:pPr>
              <w:spacing w:line="360" w:lineRule="auto"/>
              <w:jc w:val="both"/>
              <w:rPr>
                <w:b/>
                <w:color w:val="000000"/>
                <w:sz w:val="22"/>
                <w:szCs w:val="22"/>
                <w:lang w:val="es-AR" w:eastAsia="es-AR"/>
              </w:rPr>
            </w:pPr>
            <w:r w:rsidRPr="00527405">
              <w:rPr>
                <w:b/>
                <w:color w:val="000000"/>
                <w:sz w:val="22"/>
                <w:szCs w:val="22"/>
                <w:lang w:val="es-AR" w:eastAsia="es-AR"/>
              </w:rPr>
              <w:t>Total</w:t>
            </w:r>
          </w:p>
        </w:tc>
        <w:tc>
          <w:tcPr>
            <w:tcW w:w="1701" w:type="dxa"/>
            <w:shd w:val="clear" w:color="auto" w:fill="auto"/>
            <w:noWrap/>
            <w:vAlign w:val="center"/>
            <w:hideMark/>
          </w:tcPr>
          <w:p w14:paraId="3BA503FD" w14:textId="77777777" w:rsidR="008F14A8" w:rsidRPr="00527405" w:rsidRDefault="008F14A8" w:rsidP="001C306D">
            <w:pPr>
              <w:spacing w:line="360" w:lineRule="auto"/>
              <w:jc w:val="right"/>
              <w:rPr>
                <w:color w:val="000000"/>
                <w:sz w:val="22"/>
                <w:szCs w:val="22"/>
                <w:lang w:val="es-AR" w:eastAsia="es-AR"/>
              </w:rPr>
            </w:pPr>
            <w:r w:rsidRPr="00527405">
              <w:rPr>
                <w:color w:val="000000"/>
                <w:sz w:val="22"/>
                <w:szCs w:val="22"/>
                <w:lang w:val="es-AR" w:eastAsia="es-AR"/>
              </w:rPr>
              <w:t>26</w:t>
            </w:r>
          </w:p>
        </w:tc>
        <w:tc>
          <w:tcPr>
            <w:tcW w:w="1560" w:type="dxa"/>
            <w:shd w:val="clear" w:color="auto" w:fill="auto"/>
            <w:noWrap/>
            <w:vAlign w:val="center"/>
            <w:hideMark/>
          </w:tcPr>
          <w:p w14:paraId="4496D727" w14:textId="77777777" w:rsidR="008F14A8"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100</w:t>
            </w:r>
            <w:r w:rsidR="008F14A8" w:rsidRPr="00527405">
              <w:rPr>
                <w:color w:val="000000"/>
                <w:sz w:val="22"/>
                <w:szCs w:val="22"/>
                <w:lang w:val="es-AR" w:eastAsia="es-AR"/>
              </w:rPr>
              <w:t>%</w:t>
            </w:r>
          </w:p>
        </w:tc>
      </w:tr>
    </w:tbl>
    <w:p w14:paraId="57D232DF" w14:textId="77777777" w:rsidR="008F14A8" w:rsidRPr="001C306D" w:rsidRDefault="008F14A8" w:rsidP="001C306D">
      <w:pPr>
        <w:spacing w:line="360" w:lineRule="auto"/>
        <w:jc w:val="center"/>
        <w:rPr>
          <w:sz w:val="18"/>
          <w:szCs w:val="18"/>
          <w:lang w:val="es-AR"/>
        </w:rPr>
      </w:pPr>
      <w:r w:rsidRPr="001C306D">
        <w:rPr>
          <w:sz w:val="18"/>
          <w:szCs w:val="18"/>
          <w:lang w:val="es-AR"/>
        </w:rPr>
        <w:t>Fuente: Elaboración propia en base a encuestas</w:t>
      </w:r>
    </w:p>
    <w:p w14:paraId="35F6779E" w14:textId="77777777" w:rsidR="008F14A8" w:rsidRPr="00527405" w:rsidRDefault="008F14A8" w:rsidP="00701838">
      <w:pPr>
        <w:spacing w:line="360" w:lineRule="auto"/>
        <w:jc w:val="both"/>
        <w:rPr>
          <w:sz w:val="22"/>
          <w:szCs w:val="22"/>
          <w:lang w:val="es-AR"/>
        </w:rPr>
      </w:pPr>
    </w:p>
    <w:p w14:paraId="4B57C3BC" w14:textId="77777777" w:rsidR="00F107AD" w:rsidRDefault="005A0FBC" w:rsidP="00701838">
      <w:pPr>
        <w:spacing w:line="360" w:lineRule="auto"/>
        <w:jc w:val="both"/>
        <w:rPr>
          <w:b/>
          <w:sz w:val="22"/>
          <w:szCs w:val="22"/>
          <w:lang w:val="es-MX"/>
        </w:rPr>
      </w:pPr>
      <w:r>
        <w:rPr>
          <w:b/>
          <w:sz w:val="22"/>
          <w:szCs w:val="22"/>
          <w:lang w:val="es-MX"/>
        </w:rPr>
        <w:t>3</w:t>
      </w:r>
      <w:r w:rsidR="00E43221" w:rsidRPr="00527405">
        <w:rPr>
          <w:b/>
          <w:sz w:val="22"/>
          <w:szCs w:val="22"/>
          <w:lang w:val="es-MX"/>
        </w:rPr>
        <w:t xml:space="preserve">.4. </w:t>
      </w:r>
      <w:r w:rsidR="0037642B" w:rsidRPr="00527405">
        <w:rPr>
          <w:b/>
          <w:sz w:val="22"/>
          <w:szCs w:val="22"/>
          <w:lang w:val="es-MX"/>
        </w:rPr>
        <w:t>Capacidades relacionales: asociatividad y vínculos con organismos de cyt</w:t>
      </w:r>
    </w:p>
    <w:p w14:paraId="00FCED40" w14:textId="77777777" w:rsidR="00AA5A3A" w:rsidRPr="00527405" w:rsidRDefault="00AA5A3A" w:rsidP="00701838">
      <w:pPr>
        <w:spacing w:line="360" w:lineRule="auto"/>
        <w:jc w:val="both"/>
        <w:rPr>
          <w:b/>
          <w:sz w:val="22"/>
          <w:szCs w:val="22"/>
          <w:lang w:val="es-MX"/>
        </w:rPr>
      </w:pPr>
    </w:p>
    <w:p w14:paraId="02265D96" w14:textId="77777777" w:rsidR="0037642B" w:rsidRPr="00527405" w:rsidRDefault="0037642B" w:rsidP="00701838">
      <w:pPr>
        <w:spacing w:line="360" w:lineRule="auto"/>
        <w:jc w:val="both"/>
        <w:rPr>
          <w:sz w:val="22"/>
          <w:szCs w:val="22"/>
          <w:lang w:val="es-MX"/>
        </w:rPr>
      </w:pPr>
      <w:r w:rsidRPr="00527405">
        <w:rPr>
          <w:sz w:val="22"/>
          <w:szCs w:val="22"/>
          <w:lang w:val="es-MX"/>
        </w:rPr>
        <w:t>Cuando se consideran los vínculos asociativos entre firmas de la muestra, el análisis de los datos recolectados arroja que, sobre el total de 26 firmas encuestadas, 12 (46,15%) manifiesta haber desarrollado un producto o servicio en forma conjunta con otra empresa</w:t>
      </w:r>
      <w:r w:rsidR="00A4221F" w:rsidRPr="00527405">
        <w:rPr>
          <w:sz w:val="22"/>
          <w:szCs w:val="22"/>
          <w:lang w:val="es-MX"/>
        </w:rPr>
        <w:t xml:space="preserve"> del agrupamiento considerado (</w:t>
      </w:r>
      <w:r w:rsidR="0042276F">
        <w:rPr>
          <w:sz w:val="22"/>
          <w:szCs w:val="22"/>
          <w:lang w:val="es-MX"/>
        </w:rPr>
        <w:t>Cuadro</w:t>
      </w:r>
      <w:r w:rsidRPr="00527405">
        <w:rPr>
          <w:sz w:val="22"/>
          <w:szCs w:val="22"/>
          <w:lang w:val="es-MX"/>
        </w:rPr>
        <w:t xml:space="preserve"> 1</w:t>
      </w:r>
      <w:r w:rsidR="004F50D3" w:rsidRPr="00527405">
        <w:rPr>
          <w:sz w:val="22"/>
          <w:szCs w:val="22"/>
          <w:lang w:val="es-MX"/>
        </w:rPr>
        <w:t>5</w:t>
      </w:r>
      <w:r w:rsidRPr="00527405">
        <w:rPr>
          <w:sz w:val="22"/>
          <w:szCs w:val="22"/>
          <w:lang w:val="es-MX"/>
        </w:rPr>
        <w:t>).</w:t>
      </w:r>
    </w:p>
    <w:p w14:paraId="14E0F2DA" w14:textId="77777777" w:rsidR="00A4221F" w:rsidRPr="00527405" w:rsidRDefault="00A4221F" w:rsidP="00701838">
      <w:pPr>
        <w:spacing w:line="360" w:lineRule="auto"/>
        <w:jc w:val="both"/>
        <w:rPr>
          <w:b/>
          <w:sz w:val="22"/>
          <w:szCs w:val="22"/>
          <w:lang w:val="es-AR"/>
        </w:rPr>
      </w:pPr>
    </w:p>
    <w:p w14:paraId="14D14C61" w14:textId="77777777" w:rsidR="00A4221F" w:rsidRPr="00527405" w:rsidRDefault="0042276F" w:rsidP="001C306D">
      <w:pPr>
        <w:spacing w:line="360" w:lineRule="auto"/>
        <w:jc w:val="center"/>
        <w:rPr>
          <w:b/>
          <w:sz w:val="22"/>
          <w:szCs w:val="22"/>
          <w:lang w:val="es-MX"/>
        </w:rPr>
      </w:pPr>
      <w:r>
        <w:rPr>
          <w:b/>
          <w:sz w:val="22"/>
          <w:szCs w:val="22"/>
          <w:lang w:val="es-MX"/>
        </w:rPr>
        <w:t>Cuadro</w:t>
      </w:r>
      <w:r w:rsidR="00A4221F" w:rsidRPr="00527405">
        <w:rPr>
          <w:b/>
          <w:sz w:val="22"/>
          <w:szCs w:val="22"/>
          <w:lang w:val="es-MX"/>
        </w:rPr>
        <w:t xml:space="preserve"> 15. Desarrollo de productos/ servicios conjuntos con otra empresa encuestada</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420"/>
        <w:gridCol w:w="1420"/>
      </w:tblGrid>
      <w:tr w:rsidR="00A4221F" w:rsidRPr="00527405" w14:paraId="3281DDB4" w14:textId="77777777" w:rsidTr="00A4221F">
        <w:trPr>
          <w:trHeight w:val="300"/>
          <w:jc w:val="center"/>
        </w:trPr>
        <w:tc>
          <w:tcPr>
            <w:tcW w:w="1420" w:type="dxa"/>
            <w:shd w:val="clear" w:color="auto" w:fill="auto"/>
            <w:vAlign w:val="center"/>
          </w:tcPr>
          <w:p w14:paraId="3C6BF2C1" w14:textId="77777777" w:rsidR="00A4221F" w:rsidRPr="00527405" w:rsidRDefault="00A4221F" w:rsidP="00701838">
            <w:pPr>
              <w:spacing w:line="360" w:lineRule="auto"/>
              <w:jc w:val="both"/>
              <w:rPr>
                <w:b/>
                <w:color w:val="000000"/>
                <w:sz w:val="22"/>
                <w:szCs w:val="22"/>
                <w:lang w:val="es-AR" w:eastAsia="es-AR"/>
              </w:rPr>
            </w:pPr>
          </w:p>
        </w:tc>
        <w:tc>
          <w:tcPr>
            <w:tcW w:w="1420" w:type="dxa"/>
            <w:shd w:val="clear" w:color="auto" w:fill="auto"/>
            <w:noWrap/>
            <w:vAlign w:val="center"/>
          </w:tcPr>
          <w:p w14:paraId="144C9937" w14:textId="77777777" w:rsidR="00A4221F" w:rsidRPr="00527405" w:rsidRDefault="00A4221F" w:rsidP="00701838">
            <w:pPr>
              <w:spacing w:line="360" w:lineRule="auto"/>
              <w:jc w:val="both"/>
              <w:rPr>
                <w:b/>
                <w:sz w:val="22"/>
                <w:szCs w:val="22"/>
              </w:rPr>
            </w:pPr>
            <w:r w:rsidRPr="00527405">
              <w:rPr>
                <w:b/>
                <w:sz w:val="22"/>
                <w:szCs w:val="22"/>
              </w:rPr>
              <w:t>N° empresas</w:t>
            </w:r>
          </w:p>
        </w:tc>
        <w:tc>
          <w:tcPr>
            <w:tcW w:w="1420" w:type="dxa"/>
            <w:shd w:val="clear" w:color="auto" w:fill="auto"/>
            <w:noWrap/>
            <w:vAlign w:val="center"/>
          </w:tcPr>
          <w:p w14:paraId="599E8C86" w14:textId="77777777" w:rsidR="00A4221F" w:rsidRPr="00527405" w:rsidRDefault="00A4221F" w:rsidP="00701838">
            <w:pPr>
              <w:spacing w:line="360" w:lineRule="auto"/>
              <w:jc w:val="both"/>
              <w:rPr>
                <w:b/>
                <w:sz w:val="22"/>
                <w:szCs w:val="22"/>
              </w:rPr>
            </w:pPr>
            <w:r w:rsidRPr="00527405">
              <w:rPr>
                <w:b/>
                <w:sz w:val="22"/>
                <w:szCs w:val="22"/>
              </w:rPr>
              <w:t>%</w:t>
            </w:r>
          </w:p>
        </w:tc>
      </w:tr>
      <w:tr w:rsidR="00A4221F" w:rsidRPr="00527405" w14:paraId="40BD86BE" w14:textId="77777777" w:rsidTr="00A4221F">
        <w:trPr>
          <w:trHeight w:val="300"/>
          <w:jc w:val="center"/>
        </w:trPr>
        <w:tc>
          <w:tcPr>
            <w:tcW w:w="1420" w:type="dxa"/>
            <w:shd w:val="clear" w:color="auto" w:fill="auto"/>
            <w:vAlign w:val="center"/>
            <w:hideMark/>
          </w:tcPr>
          <w:p w14:paraId="3B2300E2"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Sí</w:t>
            </w:r>
          </w:p>
        </w:tc>
        <w:tc>
          <w:tcPr>
            <w:tcW w:w="1420" w:type="dxa"/>
            <w:shd w:val="clear" w:color="auto" w:fill="auto"/>
            <w:noWrap/>
            <w:vAlign w:val="center"/>
            <w:hideMark/>
          </w:tcPr>
          <w:p w14:paraId="48E5A44F"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12</w:t>
            </w:r>
          </w:p>
        </w:tc>
        <w:tc>
          <w:tcPr>
            <w:tcW w:w="1420" w:type="dxa"/>
            <w:shd w:val="clear" w:color="auto" w:fill="auto"/>
            <w:noWrap/>
            <w:vAlign w:val="center"/>
            <w:hideMark/>
          </w:tcPr>
          <w:p w14:paraId="2CDD4C1C"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46,15%</w:t>
            </w:r>
          </w:p>
        </w:tc>
      </w:tr>
      <w:tr w:rsidR="00A4221F" w:rsidRPr="00527405" w14:paraId="14AE2651" w14:textId="77777777" w:rsidTr="00A4221F">
        <w:trPr>
          <w:trHeight w:val="300"/>
          <w:jc w:val="center"/>
        </w:trPr>
        <w:tc>
          <w:tcPr>
            <w:tcW w:w="1420" w:type="dxa"/>
            <w:shd w:val="clear" w:color="auto" w:fill="auto"/>
            <w:vAlign w:val="center"/>
            <w:hideMark/>
          </w:tcPr>
          <w:p w14:paraId="41E7062F"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No</w:t>
            </w:r>
          </w:p>
        </w:tc>
        <w:tc>
          <w:tcPr>
            <w:tcW w:w="1420" w:type="dxa"/>
            <w:shd w:val="clear" w:color="auto" w:fill="auto"/>
            <w:noWrap/>
            <w:vAlign w:val="center"/>
            <w:hideMark/>
          </w:tcPr>
          <w:p w14:paraId="56E506C6"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14</w:t>
            </w:r>
          </w:p>
        </w:tc>
        <w:tc>
          <w:tcPr>
            <w:tcW w:w="1420" w:type="dxa"/>
            <w:shd w:val="clear" w:color="auto" w:fill="auto"/>
            <w:noWrap/>
            <w:vAlign w:val="center"/>
            <w:hideMark/>
          </w:tcPr>
          <w:p w14:paraId="2B41C1A2"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53,85%</w:t>
            </w:r>
          </w:p>
        </w:tc>
      </w:tr>
      <w:tr w:rsidR="00A4221F" w:rsidRPr="00527405" w14:paraId="300347F2" w14:textId="77777777" w:rsidTr="00A4221F">
        <w:trPr>
          <w:trHeight w:val="300"/>
          <w:jc w:val="center"/>
        </w:trPr>
        <w:tc>
          <w:tcPr>
            <w:tcW w:w="1420" w:type="dxa"/>
            <w:shd w:val="clear" w:color="auto" w:fill="auto"/>
            <w:noWrap/>
            <w:vAlign w:val="center"/>
            <w:hideMark/>
          </w:tcPr>
          <w:p w14:paraId="7800A952" w14:textId="77777777" w:rsidR="00A4221F" w:rsidRPr="00527405" w:rsidRDefault="00A4221F" w:rsidP="00701838">
            <w:pPr>
              <w:spacing w:line="360" w:lineRule="auto"/>
              <w:jc w:val="both"/>
              <w:rPr>
                <w:b/>
                <w:sz w:val="22"/>
                <w:szCs w:val="22"/>
                <w:lang w:val="es-AR" w:eastAsia="es-AR"/>
              </w:rPr>
            </w:pPr>
            <w:r w:rsidRPr="00527405">
              <w:rPr>
                <w:b/>
                <w:sz w:val="22"/>
                <w:szCs w:val="22"/>
                <w:lang w:val="es-AR" w:eastAsia="es-AR"/>
              </w:rPr>
              <w:t>Total</w:t>
            </w:r>
          </w:p>
        </w:tc>
        <w:tc>
          <w:tcPr>
            <w:tcW w:w="1420" w:type="dxa"/>
            <w:shd w:val="clear" w:color="auto" w:fill="auto"/>
            <w:noWrap/>
            <w:vAlign w:val="center"/>
            <w:hideMark/>
          </w:tcPr>
          <w:p w14:paraId="4C6C9BF6"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26</w:t>
            </w:r>
          </w:p>
        </w:tc>
        <w:tc>
          <w:tcPr>
            <w:tcW w:w="1420" w:type="dxa"/>
            <w:shd w:val="clear" w:color="auto" w:fill="auto"/>
            <w:noWrap/>
            <w:vAlign w:val="center"/>
            <w:hideMark/>
          </w:tcPr>
          <w:p w14:paraId="7DA7F8DE"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100%</w:t>
            </w:r>
          </w:p>
        </w:tc>
      </w:tr>
    </w:tbl>
    <w:p w14:paraId="08EBECF4" w14:textId="77777777" w:rsidR="00A4221F" w:rsidRPr="001C306D" w:rsidRDefault="00A4221F" w:rsidP="001C306D">
      <w:pPr>
        <w:spacing w:line="360" w:lineRule="auto"/>
        <w:jc w:val="center"/>
        <w:rPr>
          <w:sz w:val="18"/>
          <w:szCs w:val="18"/>
          <w:lang w:val="es-AR"/>
        </w:rPr>
      </w:pPr>
      <w:r w:rsidRPr="001C306D">
        <w:rPr>
          <w:sz w:val="18"/>
          <w:szCs w:val="18"/>
          <w:lang w:val="es-AR"/>
        </w:rPr>
        <w:t>Fuente: Elaboración propia en base a encuestas</w:t>
      </w:r>
    </w:p>
    <w:p w14:paraId="5DEDFE8B" w14:textId="77777777" w:rsidR="001C306D" w:rsidRDefault="001C306D" w:rsidP="00701838">
      <w:pPr>
        <w:spacing w:line="360" w:lineRule="auto"/>
        <w:jc w:val="both"/>
        <w:rPr>
          <w:sz w:val="22"/>
          <w:szCs w:val="22"/>
          <w:lang w:val="es-MX"/>
        </w:rPr>
      </w:pPr>
    </w:p>
    <w:p w14:paraId="0E4AF34A" w14:textId="77777777" w:rsidR="0037642B" w:rsidRPr="00527405" w:rsidRDefault="0037642B" w:rsidP="00701838">
      <w:pPr>
        <w:spacing w:line="360" w:lineRule="auto"/>
        <w:jc w:val="both"/>
        <w:rPr>
          <w:sz w:val="22"/>
          <w:szCs w:val="22"/>
          <w:lang w:val="es-MX"/>
        </w:rPr>
      </w:pPr>
      <w:r w:rsidRPr="00527405">
        <w:rPr>
          <w:sz w:val="22"/>
          <w:szCs w:val="22"/>
          <w:lang w:val="es-MX"/>
        </w:rPr>
        <w:t>Específicamente se detectaron un total de 7 acciones de colaboración que supusieron la fabricación de un parquímetro, acciones de consultoría e ingeniería informática, la elaboración de aplicaciones para celular, el diseño de un sistema de gestión de reclamos y actividades de hosting.</w:t>
      </w:r>
    </w:p>
    <w:p w14:paraId="6C641AB9" w14:textId="77777777" w:rsidR="0037642B" w:rsidRPr="00527405" w:rsidRDefault="0037642B" w:rsidP="00701838">
      <w:pPr>
        <w:spacing w:line="360" w:lineRule="auto"/>
        <w:jc w:val="both"/>
        <w:rPr>
          <w:sz w:val="22"/>
          <w:szCs w:val="22"/>
          <w:lang w:val="es-MX"/>
        </w:rPr>
      </w:pPr>
      <w:r w:rsidRPr="00527405">
        <w:rPr>
          <w:sz w:val="22"/>
          <w:szCs w:val="22"/>
          <w:lang w:val="es-MX"/>
        </w:rPr>
        <w:t>Por su parte, las empresas entrevistadas sostienen mayormente no relacionarse con universidades e instituciones de ciencia y tecnología a nivel local. En este sentido, sólo 9 (34,62%) demanda asistencia técnica de este tipo de entidades, mientras que 17 (65,38%) no lo hace (</w:t>
      </w:r>
      <w:r w:rsidR="0042276F">
        <w:rPr>
          <w:sz w:val="22"/>
          <w:szCs w:val="22"/>
          <w:lang w:val="es-MX"/>
        </w:rPr>
        <w:t>cuadro</w:t>
      </w:r>
      <w:r w:rsidRPr="00527405">
        <w:rPr>
          <w:sz w:val="22"/>
          <w:szCs w:val="22"/>
          <w:lang w:val="es-MX"/>
        </w:rPr>
        <w:t xml:space="preserve"> 1</w:t>
      </w:r>
      <w:r w:rsidR="004F50D3" w:rsidRPr="00527405">
        <w:rPr>
          <w:sz w:val="22"/>
          <w:szCs w:val="22"/>
          <w:lang w:val="es-MX"/>
        </w:rPr>
        <w:t>6</w:t>
      </w:r>
      <w:r w:rsidRPr="00527405">
        <w:rPr>
          <w:sz w:val="22"/>
          <w:szCs w:val="22"/>
          <w:lang w:val="es-MX"/>
        </w:rPr>
        <w:t>).</w:t>
      </w:r>
    </w:p>
    <w:p w14:paraId="576217ED" w14:textId="77777777" w:rsidR="00A4221F" w:rsidRDefault="00A4221F" w:rsidP="00701838">
      <w:pPr>
        <w:spacing w:line="360" w:lineRule="auto"/>
        <w:jc w:val="both"/>
        <w:rPr>
          <w:sz w:val="22"/>
          <w:szCs w:val="22"/>
          <w:lang w:val="es-MX"/>
        </w:rPr>
      </w:pPr>
    </w:p>
    <w:p w14:paraId="693CCE84" w14:textId="77777777" w:rsidR="00A4221F" w:rsidRPr="00527405" w:rsidRDefault="0042276F" w:rsidP="001C306D">
      <w:pPr>
        <w:spacing w:line="360" w:lineRule="auto"/>
        <w:jc w:val="center"/>
        <w:rPr>
          <w:b/>
          <w:sz w:val="22"/>
          <w:szCs w:val="22"/>
          <w:lang w:val="es-MX"/>
        </w:rPr>
      </w:pPr>
      <w:r>
        <w:rPr>
          <w:b/>
          <w:sz w:val="22"/>
          <w:szCs w:val="22"/>
          <w:lang w:val="es-MX"/>
        </w:rPr>
        <w:t>Cuadro</w:t>
      </w:r>
      <w:r w:rsidR="00A4221F" w:rsidRPr="00527405">
        <w:rPr>
          <w:b/>
          <w:sz w:val="22"/>
          <w:szCs w:val="22"/>
          <w:lang w:val="es-MX"/>
        </w:rPr>
        <w:t xml:space="preserve"> 16. Demanda de asistencia técnica de organismos de ciencia y tecnología</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420"/>
        <w:gridCol w:w="1420"/>
      </w:tblGrid>
      <w:tr w:rsidR="00A4221F" w:rsidRPr="00527405" w14:paraId="044224E9" w14:textId="77777777" w:rsidTr="00A4221F">
        <w:trPr>
          <w:trHeight w:val="300"/>
          <w:jc w:val="center"/>
        </w:trPr>
        <w:tc>
          <w:tcPr>
            <w:tcW w:w="1420" w:type="dxa"/>
            <w:shd w:val="clear" w:color="auto" w:fill="auto"/>
            <w:vAlign w:val="center"/>
          </w:tcPr>
          <w:p w14:paraId="5CCB7B9D" w14:textId="77777777" w:rsidR="00A4221F" w:rsidRPr="00527405" w:rsidRDefault="00A4221F" w:rsidP="00701838">
            <w:pPr>
              <w:spacing w:line="360" w:lineRule="auto"/>
              <w:jc w:val="both"/>
              <w:rPr>
                <w:b/>
                <w:color w:val="000000"/>
                <w:sz w:val="22"/>
                <w:szCs w:val="22"/>
                <w:lang w:val="es-AR" w:eastAsia="es-AR"/>
              </w:rPr>
            </w:pPr>
          </w:p>
        </w:tc>
        <w:tc>
          <w:tcPr>
            <w:tcW w:w="1420" w:type="dxa"/>
            <w:shd w:val="clear" w:color="auto" w:fill="auto"/>
            <w:noWrap/>
            <w:vAlign w:val="center"/>
          </w:tcPr>
          <w:p w14:paraId="055211D4" w14:textId="77777777" w:rsidR="00A4221F" w:rsidRPr="00527405" w:rsidRDefault="00A4221F" w:rsidP="00701838">
            <w:pPr>
              <w:spacing w:line="360" w:lineRule="auto"/>
              <w:jc w:val="both"/>
              <w:rPr>
                <w:b/>
                <w:sz w:val="22"/>
                <w:szCs w:val="22"/>
              </w:rPr>
            </w:pPr>
            <w:r w:rsidRPr="00527405">
              <w:rPr>
                <w:b/>
                <w:sz w:val="22"/>
                <w:szCs w:val="22"/>
              </w:rPr>
              <w:t>N° empresas</w:t>
            </w:r>
          </w:p>
        </w:tc>
        <w:tc>
          <w:tcPr>
            <w:tcW w:w="1420" w:type="dxa"/>
            <w:shd w:val="clear" w:color="auto" w:fill="auto"/>
            <w:noWrap/>
            <w:vAlign w:val="center"/>
          </w:tcPr>
          <w:p w14:paraId="388292AF" w14:textId="77777777" w:rsidR="00A4221F" w:rsidRPr="00527405" w:rsidRDefault="00A4221F" w:rsidP="00701838">
            <w:pPr>
              <w:spacing w:line="360" w:lineRule="auto"/>
              <w:jc w:val="both"/>
              <w:rPr>
                <w:b/>
                <w:sz w:val="22"/>
                <w:szCs w:val="22"/>
              </w:rPr>
            </w:pPr>
            <w:r w:rsidRPr="00527405">
              <w:rPr>
                <w:b/>
                <w:sz w:val="22"/>
                <w:szCs w:val="22"/>
              </w:rPr>
              <w:t>%</w:t>
            </w:r>
          </w:p>
        </w:tc>
      </w:tr>
      <w:tr w:rsidR="00A4221F" w:rsidRPr="00527405" w14:paraId="1D3AF902" w14:textId="77777777" w:rsidTr="00A4221F">
        <w:trPr>
          <w:trHeight w:val="300"/>
          <w:jc w:val="center"/>
        </w:trPr>
        <w:tc>
          <w:tcPr>
            <w:tcW w:w="1420" w:type="dxa"/>
            <w:shd w:val="clear" w:color="auto" w:fill="auto"/>
            <w:vAlign w:val="center"/>
            <w:hideMark/>
          </w:tcPr>
          <w:p w14:paraId="788EB03E"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Sí</w:t>
            </w:r>
          </w:p>
        </w:tc>
        <w:tc>
          <w:tcPr>
            <w:tcW w:w="1420" w:type="dxa"/>
            <w:shd w:val="clear" w:color="auto" w:fill="auto"/>
            <w:noWrap/>
            <w:vAlign w:val="center"/>
            <w:hideMark/>
          </w:tcPr>
          <w:p w14:paraId="150C442B"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9</w:t>
            </w:r>
          </w:p>
        </w:tc>
        <w:tc>
          <w:tcPr>
            <w:tcW w:w="1420" w:type="dxa"/>
            <w:shd w:val="clear" w:color="auto" w:fill="auto"/>
            <w:noWrap/>
            <w:vAlign w:val="center"/>
          </w:tcPr>
          <w:p w14:paraId="129FF306"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34,62%</w:t>
            </w:r>
          </w:p>
        </w:tc>
      </w:tr>
      <w:tr w:rsidR="00A4221F" w:rsidRPr="00527405" w14:paraId="41007A85" w14:textId="77777777" w:rsidTr="00A4221F">
        <w:trPr>
          <w:trHeight w:val="300"/>
          <w:jc w:val="center"/>
        </w:trPr>
        <w:tc>
          <w:tcPr>
            <w:tcW w:w="1420" w:type="dxa"/>
            <w:shd w:val="clear" w:color="auto" w:fill="auto"/>
            <w:vAlign w:val="center"/>
            <w:hideMark/>
          </w:tcPr>
          <w:p w14:paraId="7A6F94AB"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No</w:t>
            </w:r>
          </w:p>
        </w:tc>
        <w:tc>
          <w:tcPr>
            <w:tcW w:w="1420" w:type="dxa"/>
            <w:shd w:val="clear" w:color="auto" w:fill="auto"/>
            <w:noWrap/>
            <w:vAlign w:val="center"/>
            <w:hideMark/>
          </w:tcPr>
          <w:p w14:paraId="25A7673F"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17</w:t>
            </w:r>
          </w:p>
        </w:tc>
        <w:tc>
          <w:tcPr>
            <w:tcW w:w="1420" w:type="dxa"/>
            <w:shd w:val="clear" w:color="auto" w:fill="auto"/>
            <w:noWrap/>
            <w:vAlign w:val="center"/>
          </w:tcPr>
          <w:p w14:paraId="2230B0EF"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65,38%</w:t>
            </w:r>
          </w:p>
        </w:tc>
      </w:tr>
      <w:tr w:rsidR="00A4221F" w:rsidRPr="00527405" w14:paraId="6EC4102F" w14:textId="77777777" w:rsidTr="00A4221F">
        <w:trPr>
          <w:trHeight w:val="300"/>
          <w:jc w:val="center"/>
        </w:trPr>
        <w:tc>
          <w:tcPr>
            <w:tcW w:w="1420" w:type="dxa"/>
            <w:shd w:val="clear" w:color="auto" w:fill="auto"/>
            <w:noWrap/>
            <w:vAlign w:val="center"/>
            <w:hideMark/>
          </w:tcPr>
          <w:p w14:paraId="4A6914E9" w14:textId="77777777" w:rsidR="00A4221F" w:rsidRPr="00527405" w:rsidRDefault="00A4221F" w:rsidP="00701838">
            <w:pPr>
              <w:spacing w:line="360" w:lineRule="auto"/>
              <w:jc w:val="both"/>
              <w:rPr>
                <w:b/>
                <w:sz w:val="22"/>
                <w:szCs w:val="22"/>
                <w:lang w:val="es-AR" w:eastAsia="es-AR"/>
              </w:rPr>
            </w:pPr>
            <w:r w:rsidRPr="00527405">
              <w:rPr>
                <w:b/>
                <w:sz w:val="22"/>
                <w:szCs w:val="22"/>
                <w:lang w:val="es-AR" w:eastAsia="es-AR"/>
              </w:rPr>
              <w:t>Total</w:t>
            </w:r>
          </w:p>
        </w:tc>
        <w:tc>
          <w:tcPr>
            <w:tcW w:w="1420" w:type="dxa"/>
            <w:shd w:val="clear" w:color="auto" w:fill="auto"/>
            <w:noWrap/>
            <w:vAlign w:val="center"/>
            <w:hideMark/>
          </w:tcPr>
          <w:p w14:paraId="3C540B42"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26</w:t>
            </w:r>
          </w:p>
        </w:tc>
        <w:tc>
          <w:tcPr>
            <w:tcW w:w="1420" w:type="dxa"/>
            <w:shd w:val="clear" w:color="auto" w:fill="auto"/>
            <w:noWrap/>
            <w:vAlign w:val="center"/>
            <w:hideMark/>
          </w:tcPr>
          <w:p w14:paraId="7F40A9EE" w14:textId="77777777" w:rsidR="00A4221F" w:rsidRPr="00527405" w:rsidRDefault="00A4221F" w:rsidP="001C306D">
            <w:pPr>
              <w:spacing w:line="360" w:lineRule="auto"/>
              <w:jc w:val="right"/>
              <w:rPr>
                <w:sz w:val="22"/>
                <w:szCs w:val="22"/>
                <w:lang w:val="es-AR" w:eastAsia="es-AR"/>
              </w:rPr>
            </w:pPr>
            <w:r w:rsidRPr="00527405">
              <w:rPr>
                <w:sz w:val="22"/>
                <w:szCs w:val="22"/>
                <w:lang w:val="es-AR" w:eastAsia="es-AR"/>
              </w:rPr>
              <w:t>100%</w:t>
            </w:r>
          </w:p>
        </w:tc>
      </w:tr>
    </w:tbl>
    <w:p w14:paraId="72ADDDAC" w14:textId="77777777" w:rsidR="00A4221F" w:rsidRPr="001C306D" w:rsidRDefault="00A4221F" w:rsidP="001C306D">
      <w:pPr>
        <w:spacing w:line="360" w:lineRule="auto"/>
        <w:jc w:val="center"/>
        <w:rPr>
          <w:sz w:val="18"/>
          <w:szCs w:val="18"/>
          <w:lang w:val="es-AR"/>
        </w:rPr>
      </w:pPr>
      <w:r w:rsidRPr="001C306D">
        <w:rPr>
          <w:sz w:val="18"/>
          <w:szCs w:val="18"/>
          <w:lang w:val="es-AR"/>
        </w:rPr>
        <w:t>Fuente: Elaboración propia en base a encuestas</w:t>
      </w:r>
    </w:p>
    <w:p w14:paraId="131E0068" w14:textId="77777777" w:rsidR="00A4221F" w:rsidRPr="00527405" w:rsidRDefault="00A4221F" w:rsidP="00701838">
      <w:pPr>
        <w:spacing w:line="360" w:lineRule="auto"/>
        <w:jc w:val="both"/>
        <w:rPr>
          <w:sz w:val="22"/>
          <w:szCs w:val="22"/>
          <w:lang w:val="es-MX"/>
        </w:rPr>
      </w:pPr>
    </w:p>
    <w:p w14:paraId="01023F12" w14:textId="77777777" w:rsidR="0037642B" w:rsidRDefault="0037642B" w:rsidP="00701838">
      <w:pPr>
        <w:spacing w:line="360" w:lineRule="auto"/>
        <w:jc w:val="both"/>
        <w:rPr>
          <w:sz w:val="22"/>
          <w:szCs w:val="22"/>
          <w:lang w:val="es-MX"/>
        </w:rPr>
      </w:pPr>
      <w:r w:rsidRPr="00527405">
        <w:rPr>
          <w:sz w:val="22"/>
          <w:szCs w:val="22"/>
          <w:lang w:val="es-MX"/>
        </w:rPr>
        <w:t xml:space="preserve">Cuando se indaga respecto a las causas de la falta de vinculación entre las firmas que no tienen ningún tipo de relación con este tipo de entidades, en primer lugar se destaca el hecho de que los productos o servicios que se efectúan no son de elevada complejidad, por lo que no se requiere asesoramiento  tecnológico (36,36%). Luego aparecen como causas relevantes, la distancia entre las líneas de investigación de los organismos de ciencia y las necesidades de las empresas (18,18%), el desconocimiento por parte de las firmas de los campos de investigación de universidades y centros </w:t>
      </w:r>
      <w:r w:rsidRPr="00527405">
        <w:rPr>
          <w:sz w:val="22"/>
          <w:szCs w:val="22"/>
          <w:lang w:val="es-MX"/>
        </w:rPr>
        <w:lastRenderedPageBreak/>
        <w:t xml:space="preserve">científicos tecnológicos (18,18%) y la existencia de trabas burocráticas que dificultan la construcción de lazos fluidos entre la industria y </w:t>
      </w:r>
      <w:r w:rsidR="00A4221F" w:rsidRPr="00527405">
        <w:rPr>
          <w:sz w:val="22"/>
          <w:szCs w:val="22"/>
          <w:lang w:val="es-MX"/>
        </w:rPr>
        <w:t>el ámbito científico (18,18%) (</w:t>
      </w:r>
      <w:r w:rsidR="0042276F">
        <w:rPr>
          <w:sz w:val="22"/>
          <w:szCs w:val="22"/>
          <w:lang w:val="es-MX"/>
        </w:rPr>
        <w:t>Cuadro</w:t>
      </w:r>
      <w:r w:rsidRPr="00527405">
        <w:rPr>
          <w:sz w:val="22"/>
          <w:szCs w:val="22"/>
          <w:lang w:val="es-MX"/>
        </w:rPr>
        <w:t xml:space="preserve"> 1</w:t>
      </w:r>
      <w:r w:rsidR="004F50D3" w:rsidRPr="00527405">
        <w:rPr>
          <w:sz w:val="22"/>
          <w:szCs w:val="22"/>
          <w:lang w:val="es-MX"/>
        </w:rPr>
        <w:t>7</w:t>
      </w:r>
      <w:r w:rsidRPr="00527405">
        <w:rPr>
          <w:sz w:val="22"/>
          <w:szCs w:val="22"/>
          <w:lang w:val="es-MX"/>
        </w:rPr>
        <w:t>).</w:t>
      </w:r>
    </w:p>
    <w:p w14:paraId="4E3A4C3C" w14:textId="77777777" w:rsidR="001C306D" w:rsidRPr="00527405" w:rsidRDefault="001C306D" w:rsidP="001C306D">
      <w:pPr>
        <w:spacing w:line="360" w:lineRule="auto"/>
        <w:jc w:val="center"/>
        <w:rPr>
          <w:sz w:val="22"/>
          <w:szCs w:val="22"/>
          <w:lang w:val="es-MX"/>
        </w:rPr>
      </w:pPr>
    </w:p>
    <w:p w14:paraId="2D8B8A91" w14:textId="77777777" w:rsidR="00A4221F" w:rsidRPr="00527405" w:rsidRDefault="0042276F" w:rsidP="001C306D">
      <w:pPr>
        <w:spacing w:line="360" w:lineRule="auto"/>
        <w:jc w:val="center"/>
        <w:rPr>
          <w:b/>
          <w:sz w:val="22"/>
          <w:szCs w:val="22"/>
          <w:lang w:val="es-MX"/>
        </w:rPr>
      </w:pPr>
      <w:r>
        <w:rPr>
          <w:b/>
          <w:sz w:val="22"/>
          <w:szCs w:val="22"/>
          <w:lang w:val="es-MX"/>
        </w:rPr>
        <w:t>Cuadro</w:t>
      </w:r>
      <w:r w:rsidR="00A4221F" w:rsidRPr="00527405">
        <w:rPr>
          <w:b/>
          <w:sz w:val="22"/>
          <w:szCs w:val="22"/>
          <w:lang w:val="es-MX"/>
        </w:rPr>
        <w:t xml:space="preserve"> 17. ¿Por qué no se vincula con entidades de ciencia y tecnología?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38"/>
        <w:gridCol w:w="1276"/>
        <w:gridCol w:w="1158"/>
      </w:tblGrid>
      <w:tr w:rsidR="00A4221F" w:rsidRPr="00527405" w14:paraId="5D71A9B5" w14:textId="77777777" w:rsidTr="00A4221F">
        <w:trPr>
          <w:trHeight w:val="324"/>
          <w:jc w:val="center"/>
        </w:trPr>
        <w:tc>
          <w:tcPr>
            <w:tcW w:w="6638" w:type="dxa"/>
            <w:shd w:val="clear" w:color="auto" w:fill="auto"/>
            <w:vAlign w:val="center"/>
          </w:tcPr>
          <w:p w14:paraId="5D4FA9C7" w14:textId="77777777" w:rsidR="00A4221F" w:rsidRPr="00527405" w:rsidRDefault="00A4221F" w:rsidP="00701838">
            <w:pPr>
              <w:spacing w:line="360" w:lineRule="auto"/>
              <w:jc w:val="both"/>
              <w:rPr>
                <w:color w:val="000000"/>
                <w:sz w:val="22"/>
                <w:szCs w:val="22"/>
                <w:lang w:val="es-AR" w:eastAsia="es-AR"/>
              </w:rPr>
            </w:pPr>
          </w:p>
        </w:tc>
        <w:tc>
          <w:tcPr>
            <w:tcW w:w="1276" w:type="dxa"/>
            <w:shd w:val="clear" w:color="auto" w:fill="auto"/>
            <w:noWrap/>
            <w:vAlign w:val="center"/>
          </w:tcPr>
          <w:p w14:paraId="54310D9C" w14:textId="77777777" w:rsidR="00A4221F" w:rsidRPr="00527405" w:rsidRDefault="00A4221F" w:rsidP="00701838">
            <w:pPr>
              <w:spacing w:line="360" w:lineRule="auto"/>
              <w:jc w:val="both"/>
              <w:rPr>
                <w:b/>
                <w:sz w:val="22"/>
                <w:szCs w:val="22"/>
              </w:rPr>
            </w:pPr>
            <w:r w:rsidRPr="00527405">
              <w:rPr>
                <w:b/>
                <w:sz w:val="22"/>
                <w:szCs w:val="22"/>
              </w:rPr>
              <w:t>Frecuencia</w:t>
            </w:r>
          </w:p>
        </w:tc>
        <w:tc>
          <w:tcPr>
            <w:tcW w:w="1158" w:type="dxa"/>
            <w:shd w:val="clear" w:color="auto" w:fill="auto"/>
            <w:noWrap/>
            <w:vAlign w:val="center"/>
          </w:tcPr>
          <w:p w14:paraId="78E3FD19" w14:textId="77777777" w:rsidR="00A4221F" w:rsidRPr="00527405" w:rsidRDefault="00A4221F" w:rsidP="00701838">
            <w:pPr>
              <w:spacing w:line="360" w:lineRule="auto"/>
              <w:jc w:val="both"/>
              <w:rPr>
                <w:b/>
                <w:sz w:val="22"/>
                <w:szCs w:val="22"/>
              </w:rPr>
            </w:pPr>
            <w:r w:rsidRPr="00527405">
              <w:rPr>
                <w:b/>
                <w:sz w:val="22"/>
                <w:szCs w:val="22"/>
              </w:rPr>
              <w:t>%</w:t>
            </w:r>
          </w:p>
        </w:tc>
      </w:tr>
      <w:tr w:rsidR="00A4221F" w:rsidRPr="00527405" w14:paraId="2F026D74" w14:textId="77777777" w:rsidTr="00A4221F">
        <w:trPr>
          <w:trHeight w:val="138"/>
          <w:jc w:val="center"/>
        </w:trPr>
        <w:tc>
          <w:tcPr>
            <w:tcW w:w="6638" w:type="dxa"/>
            <w:shd w:val="clear" w:color="auto" w:fill="auto"/>
            <w:vAlign w:val="center"/>
            <w:hideMark/>
          </w:tcPr>
          <w:p w14:paraId="6C8867E2"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Distancia entre las líneas de investigación y las necesidades de las empresas</w:t>
            </w:r>
          </w:p>
        </w:tc>
        <w:tc>
          <w:tcPr>
            <w:tcW w:w="1276" w:type="dxa"/>
            <w:shd w:val="clear" w:color="auto" w:fill="auto"/>
            <w:noWrap/>
            <w:vAlign w:val="center"/>
          </w:tcPr>
          <w:p w14:paraId="48062EDB"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4</w:t>
            </w:r>
          </w:p>
        </w:tc>
        <w:tc>
          <w:tcPr>
            <w:tcW w:w="1158" w:type="dxa"/>
            <w:shd w:val="clear" w:color="auto" w:fill="auto"/>
            <w:noWrap/>
            <w:vAlign w:val="center"/>
          </w:tcPr>
          <w:p w14:paraId="304054D0" w14:textId="77777777" w:rsidR="00A4221F" w:rsidRPr="00527405" w:rsidRDefault="00A4221F" w:rsidP="001C306D">
            <w:pPr>
              <w:spacing w:line="360" w:lineRule="auto"/>
              <w:jc w:val="right"/>
              <w:rPr>
                <w:sz w:val="22"/>
                <w:szCs w:val="22"/>
              </w:rPr>
            </w:pPr>
            <w:r w:rsidRPr="00527405">
              <w:rPr>
                <w:sz w:val="22"/>
                <w:szCs w:val="22"/>
              </w:rPr>
              <w:t>18,18%</w:t>
            </w:r>
          </w:p>
        </w:tc>
      </w:tr>
      <w:tr w:rsidR="00A4221F" w:rsidRPr="00527405" w14:paraId="66B5203A" w14:textId="77777777" w:rsidTr="00A4221F">
        <w:trPr>
          <w:trHeight w:val="360"/>
          <w:jc w:val="center"/>
        </w:trPr>
        <w:tc>
          <w:tcPr>
            <w:tcW w:w="6638" w:type="dxa"/>
            <w:shd w:val="clear" w:color="auto" w:fill="auto"/>
            <w:vAlign w:val="center"/>
          </w:tcPr>
          <w:p w14:paraId="0B2DD655"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Desconocimiento sobre los campos de investigación de los centros de cyt</w:t>
            </w:r>
          </w:p>
        </w:tc>
        <w:tc>
          <w:tcPr>
            <w:tcW w:w="1276" w:type="dxa"/>
            <w:shd w:val="clear" w:color="auto" w:fill="auto"/>
            <w:noWrap/>
            <w:vAlign w:val="center"/>
          </w:tcPr>
          <w:p w14:paraId="78843086"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4</w:t>
            </w:r>
          </w:p>
        </w:tc>
        <w:tc>
          <w:tcPr>
            <w:tcW w:w="1158" w:type="dxa"/>
            <w:shd w:val="clear" w:color="auto" w:fill="auto"/>
            <w:noWrap/>
            <w:vAlign w:val="center"/>
          </w:tcPr>
          <w:p w14:paraId="024686FC" w14:textId="77777777" w:rsidR="00A4221F" w:rsidRPr="00527405" w:rsidRDefault="00A4221F" w:rsidP="001C306D">
            <w:pPr>
              <w:spacing w:line="360" w:lineRule="auto"/>
              <w:jc w:val="right"/>
              <w:rPr>
                <w:sz w:val="22"/>
                <w:szCs w:val="22"/>
              </w:rPr>
            </w:pPr>
            <w:r w:rsidRPr="00527405">
              <w:rPr>
                <w:sz w:val="22"/>
                <w:szCs w:val="22"/>
              </w:rPr>
              <w:t>18,18%</w:t>
            </w:r>
          </w:p>
        </w:tc>
      </w:tr>
      <w:tr w:rsidR="00A4221F" w:rsidRPr="00527405" w14:paraId="2618176B" w14:textId="77777777" w:rsidTr="00A4221F">
        <w:trPr>
          <w:trHeight w:val="408"/>
          <w:jc w:val="center"/>
        </w:trPr>
        <w:tc>
          <w:tcPr>
            <w:tcW w:w="6638" w:type="dxa"/>
            <w:shd w:val="clear" w:color="auto" w:fill="auto"/>
            <w:vAlign w:val="center"/>
          </w:tcPr>
          <w:p w14:paraId="4DA23121"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Procedimientos burocráticos lentos y complejos</w:t>
            </w:r>
          </w:p>
        </w:tc>
        <w:tc>
          <w:tcPr>
            <w:tcW w:w="1276" w:type="dxa"/>
            <w:shd w:val="clear" w:color="auto" w:fill="auto"/>
            <w:noWrap/>
            <w:vAlign w:val="center"/>
          </w:tcPr>
          <w:p w14:paraId="6243AA95"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4</w:t>
            </w:r>
          </w:p>
        </w:tc>
        <w:tc>
          <w:tcPr>
            <w:tcW w:w="1158" w:type="dxa"/>
            <w:shd w:val="clear" w:color="auto" w:fill="auto"/>
            <w:noWrap/>
            <w:vAlign w:val="center"/>
          </w:tcPr>
          <w:p w14:paraId="58F41009" w14:textId="77777777" w:rsidR="00A4221F" w:rsidRPr="00527405" w:rsidRDefault="00A4221F" w:rsidP="001C306D">
            <w:pPr>
              <w:spacing w:line="360" w:lineRule="auto"/>
              <w:jc w:val="right"/>
              <w:rPr>
                <w:sz w:val="22"/>
                <w:szCs w:val="22"/>
              </w:rPr>
            </w:pPr>
            <w:r w:rsidRPr="00527405">
              <w:rPr>
                <w:sz w:val="22"/>
                <w:szCs w:val="22"/>
              </w:rPr>
              <w:t>18,18%</w:t>
            </w:r>
          </w:p>
        </w:tc>
      </w:tr>
      <w:tr w:rsidR="00A4221F" w:rsidRPr="00527405" w14:paraId="78F3198D" w14:textId="77777777" w:rsidTr="00A4221F">
        <w:trPr>
          <w:trHeight w:val="414"/>
          <w:jc w:val="center"/>
        </w:trPr>
        <w:tc>
          <w:tcPr>
            <w:tcW w:w="6638" w:type="dxa"/>
            <w:shd w:val="clear" w:color="auto" w:fill="auto"/>
            <w:vAlign w:val="center"/>
          </w:tcPr>
          <w:p w14:paraId="054717CD" w14:textId="77777777" w:rsidR="00A4221F" w:rsidRPr="00527405" w:rsidRDefault="00A4221F" w:rsidP="00701838">
            <w:pPr>
              <w:spacing w:line="360" w:lineRule="auto"/>
              <w:jc w:val="both"/>
              <w:rPr>
                <w:b/>
                <w:color w:val="000000"/>
                <w:sz w:val="22"/>
                <w:szCs w:val="22"/>
                <w:lang w:eastAsia="es-AR"/>
              </w:rPr>
            </w:pPr>
            <w:r w:rsidRPr="00527405">
              <w:rPr>
                <w:b/>
                <w:color w:val="000000"/>
                <w:sz w:val="22"/>
                <w:szCs w:val="22"/>
                <w:lang w:eastAsia="es-AR"/>
              </w:rPr>
              <w:t>Experiencia previa de vinculación poco exitosa</w:t>
            </w:r>
          </w:p>
        </w:tc>
        <w:tc>
          <w:tcPr>
            <w:tcW w:w="1276" w:type="dxa"/>
            <w:shd w:val="clear" w:color="auto" w:fill="auto"/>
            <w:noWrap/>
            <w:vAlign w:val="center"/>
          </w:tcPr>
          <w:p w14:paraId="1368C23B"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2</w:t>
            </w:r>
          </w:p>
        </w:tc>
        <w:tc>
          <w:tcPr>
            <w:tcW w:w="1158" w:type="dxa"/>
            <w:shd w:val="clear" w:color="auto" w:fill="auto"/>
            <w:noWrap/>
            <w:vAlign w:val="center"/>
          </w:tcPr>
          <w:p w14:paraId="34F01219" w14:textId="77777777" w:rsidR="00A4221F" w:rsidRPr="00527405" w:rsidRDefault="00A4221F" w:rsidP="001C306D">
            <w:pPr>
              <w:spacing w:line="360" w:lineRule="auto"/>
              <w:jc w:val="right"/>
              <w:rPr>
                <w:sz w:val="22"/>
                <w:szCs w:val="22"/>
              </w:rPr>
            </w:pPr>
            <w:r w:rsidRPr="00527405">
              <w:rPr>
                <w:sz w:val="22"/>
                <w:szCs w:val="22"/>
              </w:rPr>
              <w:t>9,09%</w:t>
            </w:r>
          </w:p>
        </w:tc>
      </w:tr>
      <w:tr w:rsidR="00A4221F" w:rsidRPr="00527405" w14:paraId="571E0623" w14:textId="77777777" w:rsidTr="00A4221F">
        <w:trPr>
          <w:trHeight w:val="419"/>
          <w:jc w:val="center"/>
        </w:trPr>
        <w:tc>
          <w:tcPr>
            <w:tcW w:w="6638" w:type="dxa"/>
            <w:shd w:val="clear" w:color="auto" w:fill="auto"/>
            <w:vAlign w:val="center"/>
          </w:tcPr>
          <w:p w14:paraId="21283993" w14:textId="77777777" w:rsidR="00A4221F" w:rsidRPr="00527405" w:rsidRDefault="00A4221F" w:rsidP="00701838">
            <w:pPr>
              <w:spacing w:line="360" w:lineRule="auto"/>
              <w:jc w:val="both"/>
              <w:rPr>
                <w:b/>
                <w:color w:val="000000"/>
                <w:sz w:val="22"/>
                <w:szCs w:val="22"/>
                <w:lang w:eastAsia="es-AR"/>
              </w:rPr>
            </w:pPr>
            <w:r w:rsidRPr="00527405">
              <w:rPr>
                <w:b/>
                <w:color w:val="000000"/>
                <w:sz w:val="22"/>
                <w:szCs w:val="22"/>
                <w:lang w:eastAsia="es-AR"/>
              </w:rPr>
              <w:t>Productos o servicios fabricados no requieren asistencia tecnológica</w:t>
            </w:r>
          </w:p>
        </w:tc>
        <w:tc>
          <w:tcPr>
            <w:tcW w:w="1276" w:type="dxa"/>
            <w:shd w:val="clear" w:color="auto" w:fill="auto"/>
            <w:noWrap/>
            <w:vAlign w:val="center"/>
          </w:tcPr>
          <w:p w14:paraId="1F357FEA" w14:textId="77777777" w:rsidR="00A4221F" w:rsidRPr="00527405" w:rsidRDefault="00A4221F" w:rsidP="001C306D">
            <w:pPr>
              <w:spacing w:line="360" w:lineRule="auto"/>
              <w:jc w:val="right"/>
              <w:rPr>
                <w:color w:val="000000"/>
                <w:sz w:val="22"/>
                <w:szCs w:val="22"/>
                <w:lang w:val="es-AR" w:eastAsia="es-AR"/>
              </w:rPr>
            </w:pPr>
            <w:r w:rsidRPr="00527405">
              <w:rPr>
                <w:color w:val="000000"/>
                <w:sz w:val="22"/>
                <w:szCs w:val="22"/>
                <w:lang w:val="es-AR" w:eastAsia="es-AR"/>
              </w:rPr>
              <w:t>8</w:t>
            </w:r>
          </w:p>
        </w:tc>
        <w:tc>
          <w:tcPr>
            <w:tcW w:w="1158" w:type="dxa"/>
            <w:shd w:val="clear" w:color="auto" w:fill="auto"/>
            <w:noWrap/>
            <w:vAlign w:val="center"/>
          </w:tcPr>
          <w:p w14:paraId="627900BC" w14:textId="77777777" w:rsidR="00A4221F" w:rsidRPr="00527405" w:rsidRDefault="00A4221F" w:rsidP="001C306D">
            <w:pPr>
              <w:spacing w:line="360" w:lineRule="auto"/>
              <w:jc w:val="right"/>
              <w:rPr>
                <w:sz w:val="22"/>
                <w:szCs w:val="22"/>
              </w:rPr>
            </w:pPr>
            <w:r w:rsidRPr="00527405">
              <w:rPr>
                <w:sz w:val="22"/>
                <w:szCs w:val="22"/>
              </w:rPr>
              <w:t>36,36%</w:t>
            </w:r>
          </w:p>
        </w:tc>
      </w:tr>
      <w:tr w:rsidR="00A4221F" w:rsidRPr="00527405" w14:paraId="722F6645" w14:textId="77777777" w:rsidTr="00A4221F">
        <w:trPr>
          <w:trHeight w:val="300"/>
          <w:jc w:val="center"/>
        </w:trPr>
        <w:tc>
          <w:tcPr>
            <w:tcW w:w="6638" w:type="dxa"/>
            <w:shd w:val="clear" w:color="auto" w:fill="auto"/>
            <w:vAlign w:val="center"/>
            <w:hideMark/>
          </w:tcPr>
          <w:p w14:paraId="35DE3E63" w14:textId="77777777" w:rsidR="00A4221F" w:rsidRPr="00527405" w:rsidRDefault="00A4221F" w:rsidP="00701838">
            <w:pPr>
              <w:spacing w:line="360" w:lineRule="auto"/>
              <w:jc w:val="both"/>
              <w:rPr>
                <w:b/>
                <w:color w:val="000000"/>
                <w:sz w:val="22"/>
                <w:szCs w:val="22"/>
                <w:lang w:val="es-AR" w:eastAsia="es-AR"/>
              </w:rPr>
            </w:pPr>
            <w:r w:rsidRPr="00527405">
              <w:rPr>
                <w:b/>
                <w:color w:val="000000"/>
                <w:sz w:val="22"/>
                <w:szCs w:val="22"/>
                <w:lang w:val="es-AR" w:eastAsia="es-AR"/>
              </w:rPr>
              <w:t>Total</w:t>
            </w:r>
          </w:p>
        </w:tc>
        <w:tc>
          <w:tcPr>
            <w:tcW w:w="1276" w:type="dxa"/>
            <w:shd w:val="clear" w:color="auto" w:fill="auto"/>
            <w:noWrap/>
            <w:vAlign w:val="center"/>
          </w:tcPr>
          <w:p w14:paraId="2A0C355B" w14:textId="77777777" w:rsidR="00A4221F" w:rsidRPr="00527405" w:rsidRDefault="00A4221F" w:rsidP="001C306D">
            <w:pPr>
              <w:spacing w:line="360" w:lineRule="auto"/>
              <w:jc w:val="right"/>
              <w:rPr>
                <w:color w:val="000000"/>
                <w:sz w:val="22"/>
                <w:szCs w:val="22"/>
                <w:lang w:val="es-AR" w:eastAsia="es-AR"/>
              </w:rPr>
            </w:pPr>
            <w:commentRangeStart w:id="23"/>
            <w:r w:rsidRPr="00527405">
              <w:rPr>
                <w:color w:val="000000"/>
                <w:sz w:val="22"/>
                <w:szCs w:val="22"/>
                <w:lang w:val="es-AR" w:eastAsia="es-AR"/>
              </w:rPr>
              <w:t>22</w:t>
            </w:r>
            <w:commentRangeEnd w:id="23"/>
            <w:r w:rsidR="00845FCB">
              <w:rPr>
                <w:rStyle w:val="Refdecomentario"/>
              </w:rPr>
              <w:commentReference w:id="23"/>
            </w:r>
          </w:p>
        </w:tc>
        <w:tc>
          <w:tcPr>
            <w:tcW w:w="1158" w:type="dxa"/>
            <w:shd w:val="clear" w:color="auto" w:fill="auto"/>
            <w:noWrap/>
            <w:vAlign w:val="center"/>
          </w:tcPr>
          <w:p w14:paraId="3167B249" w14:textId="77777777" w:rsidR="00A4221F" w:rsidRPr="00527405" w:rsidRDefault="00A4221F" w:rsidP="001C306D">
            <w:pPr>
              <w:spacing w:line="360" w:lineRule="auto"/>
              <w:jc w:val="right"/>
              <w:rPr>
                <w:sz w:val="22"/>
                <w:szCs w:val="22"/>
              </w:rPr>
            </w:pPr>
            <w:r w:rsidRPr="00527405">
              <w:rPr>
                <w:sz w:val="22"/>
                <w:szCs w:val="22"/>
              </w:rPr>
              <w:t>100%</w:t>
            </w:r>
          </w:p>
        </w:tc>
      </w:tr>
    </w:tbl>
    <w:p w14:paraId="1F735769" w14:textId="77777777" w:rsidR="00A4221F" w:rsidRPr="001C306D" w:rsidRDefault="00A4221F" w:rsidP="001C306D">
      <w:pPr>
        <w:spacing w:line="360" w:lineRule="auto"/>
        <w:jc w:val="center"/>
        <w:rPr>
          <w:sz w:val="18"/>
          <w:szCs w:val="18"/>
          <w:lang w:val="es-AR"/>
        </w:rPr>
      </w:pPr>
      <w:r w:rsidRPr="001C306D">
        <w:rPr>
          <w:sz w:val="18"/>
          <w:szCs w:val="18"/>
          <w:lang w:val="es-AR"/>
        </w:rPr>
        <w:t>Fuente: Elaboración propia en base a encuestas.</w:t>
      </w:r>
    </w:p>
    <w:p w14:paraId="26ED11D1" w14:textId="77777777" w:rsidR="00E31359" w:rsidRPr="00527405" w:rsidRDefault="00E31359" w:rsidP="00701838">
      <w:pPr>
        <w:spacing w:line="360" w:lineRule="auto"/>
        <w:jc w:val="both"/>
        <w:rPr>
          <w:b/>
          <w:sz w:val="22"/>
          <w:szCs w:val="22"/>
          <w:lang w:val="es-AR"/>
        </w:rPr>
      </w:pPr>
    </w:p>
    <w:p w14:paraId="6FD13B04" w14:textId="77777777" w:rsidR="00983F2B" w:rsidRDefault="00983F2B" w:rsidP="00701838">
      <w:pPr>
        <w:spacing w:line="360" w:lineRule="auto"/>
        <w:jc w:val="both"/>
        <w:rPr>
          <w:b/>
          <w:sz w:val="22"/>
          <w:szCs w:val="22"/>
          <w:lang w:val="es-AR"/>
        </w:rPr>
      </w:pPr>
    </w:p>
    <w:p w14:paraId="48D1FC38" w14:textId="77777777" w:rsidR="00266A32" w:rsidRDefault="00266A32" w:rsidP="00701838">
      <w:pPr>
        <w:spacing w:line="360" w:lineRule="auto"/>
        <w:jc w:val="both"/>
        <w:rPr>
          <w:b/>
          <w:sz w:val="22"/>
          <w:szCs w:val="22"/>
          <w:lang w:val="es-AR"/>
        </w:rPr>
      </w:pPr>
    </w:p>
    <w:p w14:paraId="3AC5BC3F" w14:textId="77777777" w:rsidR="00266A32" w:rsidRDefault="00266A32" w:rsidP="00701838">
      <w:pPr>
        <w:spacing w:line="360" w:lineRule="auto"/>
        <w:jc w:val="both"/>
        <w:rPr>
          <w:b/>
          <w:sz w:val="22"/>
          <w:szCs w:val="22"/>
          <w:lang w:val="es-AR"/>
        </w:rPr>
      </w:pPr>
    </w:p>
    <w:p w14:paraId="4ED396CD" w14:textId="77777777" w:rsidR="00983F2B" w:rsidRDefault="00983F2B" w:rsidP="00701838">
      <w:pPr>
        <w:spacing w:line="360" w:lineRule="auto"/>
        <w:jc w:val="both"/>
        <w:rPr>
          <w:b/>
          <w:sz w:val="22"/>
          <w:szCs w:val="22"/>
          <w:lang w:val="es-AR"/>
        </w:rPr>
      </w:pPr>
    </w:p>
    <w:p w14:paraId="264D0F1D" w14:textId="77777777" w:rsidR="00983F2B" w:rsidRDefault="00983F2B" w:rsidP="00701838">
      <w:pPr>
        <w:spacing w:line="360" w:lineRule="auto"/>
        <w:jc w:val="both"/>
        <w:rPr>
          <w:b/>
          <w:sz w:val="22"/>
          <w:szCs w:val="22"/>
          <w:lang w:val="es-AR"/>
        </w:rPr>
      </w:pPr>
    </w:p>
    <w:p w14:paraId="7549A0CD" w14:textId="77777777" w:rsidR="00983F2B" w:rsidRPr="00527405" w:rsidRDefault="00983F2B" w:rsidP="00701838">
      <w:pPr>
        <w:spacing w:line="360" w:lineRule="auto"/>
        <w:jc w:val="both"/>
        <w:rPr>
          <w:b/>
          <w:sz w:val="22"/>
          <w:szCs w:val="22"/>
          <w:lang w:val="es-AR"/>
        </w:rPr>
      </w:pPr>
    </w:p>
    <w:p w14:paraId="24AACD70" w14:textId="77777777" w:rsidR="0037642B" w:rsidRPr="00527405" w:rsidRDefault="00E43221" w:rsidP="00701838">
      <w:pPr>
        <w:spacing w:line="360" w:lineRule="auto"/>
        <w:jc w:val="both"/>
        <w:rPr>
          <w:b/>
          <w:sz w:val="22"/>
          <w:szCs w:val="22"/>
          <w:lang w:val="es-MX"/>
        </w:rPr>
      </w:pPr>
      <w:r w:rsidRPr="00527405">
        <w:rPr>
          <w:b/>
          <w:sz w:val="22"/>
          <w:szCs w:val="22"/>
          <w:lang w:val="es-MX"/>
        </w:rPr>
        <w:t>CONCLUSIONES</w:t>
      </w:r>
    </w:p>
    <w:p w14:paraId="479809FE" w14:textId="77777777" w:rsidR="00161007" w:rsidRPr="00527405" w:rsidRDefault="00161007" w:rsidP="00701838">
      <w:pPr>
        <w:spacing w:line="360" w:lineRule="auto"/>
        <w:jc w:val="both"/>
        <w:rPr>
          <w:b/>
          <w:sz w:val="22"/>
          <w:szCs w:val="22"/>
          <w:lang w:val="es-MX"/>
        </w:rPr>
      </w:pPr>
    </w:p>
    <w:p w14:paraId="2EC439FA" w14:textId="77777777" w:rsidR="00161007" w:rsidRDefault="00161007" w:rsidP="00701838">
      <w:pPr>
        <w:spacing w:line="360" w:lineRule="auto"/>
        <w:jc w:val="both"/>
        <w:rPr>
          <w:sz w:val="22"/>
          <w:szCs w:val="22"/>
        </w:rPr>
      </w:pPr>
      <w:commentRangeStart w:id="24"/>
      <w:r w:rsidRPr="00527405">
        <w:rPr>
          <w:sz w:val="22"/>
          <w:szCs w:val="22"/>
        </w:rPr>
        <w:t>El análisis de la información recopilada respecto al sector de software en Bahía Blanca evidencia que el mismo sigue una trayectoria similar a la registrada a nivel nacional.</w:t>
      </w:r>
      <w:commentRangeEnd w:id="24"/>
      <w:r w:rsidR="00845FCB">
        <w:rPr>
          <w:rStyle w:val="Refdecomentario"/>
        </w:rPr>
        <w:commentReference w:id="24"/>
      </w:r>
      <w:r w:rsidR="00075D1E" w:rsidRPr="00527405">
        <w:rPr>
          <w:sz w:val="22"/>
          <w:szCs w:val="22"/>
        </w:rPr>
        <w:t xml:space="preserve"> </w:t>
      </w:r>
      <w:commentRangeStart w:id="25"/>
      <w:r w:rsidR="00075D1E" w:rsidRPr="00527405">
        <w:rPr>
          <w:sz w:val="22"/>
          <w:szCs w:val="22"/>
        </w:rPr>
        <w:t>En este sentido, la génesis, crecimiento y evolución del sector local se encuentran en línea con lo registrado en otras ciudades del país, como Capital Federal y Córdoba.</w:t>
      </w:r>
      <w:commentRangeEnd w:id="25"/>
      <w:r w:rsidR="00845FCB">
        <w:rPr>
          <w:rStyle w:val="Refdecomentario"/>
        </w:rPr>
        <w:commentReference w:id="25"/>
      </w:r>
    </w:p>
    <w:p w14:paraId="38F10A75" w14:textId="77777777" w:rsidR="00AA5A3A" w:rsidRPr="00527405" w:rsidRDefault="00AA5A3A" w:rsidP="00701838">
      <w:pPr>
        <w:spacing w:line="360" w:lineRule="auto"/>
        <w:jc w:val="both"/>
        <w:rPr>
          <w:sz w:val="22"/>
          <w:szCs w:val="22"/>
        </w:rPr>
      </w:pPr>
    </w:p>
    <w:p w14:paraId="122AEDCB" w14:textId="77777777" w:rsidR="00161007" w:rsidRPr="00527405" w:rsidRDefault="00161007" w:rsidP="00701838">
      <w:pPr>
        <w:spacing w:line="360" w:lineRule="auto"/>
        <w:jc w:val="both"/>
        <w:rPr>
          <w:sz w:val="22"/>
          <w:szCs w:val="22"/>
        </w:rPr>
      </w:pPr>
      <w:r w:rsidRPr="00527405">
        <w:rPr>
          <w:sz w:val="22"/>
          <w:szCs w:val="22"/>
        </w:rPr>
        <w:t>De acuerdo a la información suministrada por los entrevistados, la mayoría de las empresas</w:t>
      </w:r>
      <w:r w:rsidR="00075D1E" w:rsidRPr="00527405">
        <w:rPr>
          <w:sz w:val="22"/>
          <w:szCs w:val="22"/>
        </w:rPr>
        <w:t xml:space="preserve"> de Bahía Blanca</w:t>
      </w:r>
      <w:r w:rsidRPr="00527405">
        <w:rPr>
          <w:sz w:val="22"/>
          <w:szCs w:val="22"/>
        </w:rPr>
        <w:t xml:space="preserve"> se especializa en el diseño de software a medida (soluciones integrales destinadas a la gestión empresarial); Estos productos se destinan fundamentalmente a atender las necesidades de la actividad industrial</w:t>
      </w:r>
      <w:r w:rsidR="007659EE" w:rsidRPr="00527405">
        <w:rPr>
          <w:sz w:val="22"/>
          <w:szCs w:val="22"/>
        </w:rPr>
        <w:t>, comercial</w:t>
      </w:r>
      <w:r w:rsidRPr="00527405">
        <w:rPr>
          <w:sz w:val="22"/>
          <w:szCs w:val="22"/>
        </w:rPr>
        <w:t xml:space="preserve"> y del sistema financiero de </w:t>
      </w:r>
      <w:r w:rsidR="00075D1E" w:rsidRPr="00527405">
        <w:rPr>
          <w:sz w:val="22"/>
          <w:szCs w:val="22"/>
        </w:rPr>
        <w:t>dicha localidad</w:t>
      </w:r>
      <w:r w:rsidRPr="00527405">
        <w:rPr>
          <w:sz w:val="22"/>
          <w:szCs w:val="22"/>
        </w:rPr>
        <w:t xml:space="preserve"> y su zona de influencia.</w:t>
      </w:r>
    </w:p>
    <w:p w14:paraId="13F13C92" w14:textId="77777777" w:rsidR="005A3C50" w:rsidRDefault="00161007" w:rsidP="00701838">
      <w:pPr>
        <w:spacing w:line="360" w:lineRule="auto"/>
        <w:jc w:val="both"/>
        <w:rPr>
          <w:sz w:val="22"/>
          <w:szCs w:val="22"/>
        </w:rPr>
      </w:pPr>
      <w:commentRangeStart w:id="27"/>
      <w:r w:rsidRPr="00527405">
        <w:rPr>
          <w:sz w:val="22"/>
          <w:szCs w:val="22"/>
        </w:rPr>
        <w:t>Un perfil de estas características supone la especialización en una actividad de nicho de anclaje local-regional, protegida de la competencia externa por la necesidad de existencia de cierta cerc</w:t>
      </w:r>
      <w:r w:rsidR="00136244" w:rsidRPr="00527405">
        <w:rPr>
          <w:sz w:val="22"/>
          <w:szCs w:val="22"/>
        </w:rPr>
        <w:t xml:space="preserve">anía entre </w:t>
      </w:r>
      <w:r w:rsidR="00136244" w:rsidRPr="00527405">
        <w:rPr>
          <w:sz w:val="22"/>
          <w:szCs w:val="22"/>
        </w:rPr>
        <w:lastRenderedPageBreak/>
        <w:t>proveedor y cliente. En este sentido, el principal factor de competi</w:t>
      </w:r>
      <w:r w:rsidR="00EC2650" w:rsidRPr="00527405">
        <w:rPr>
          <w:sz w:val="22"/>
          <w:szCs w:val="22"/>
        </w:rPr>
        <w:t>ti</w:t>
      </w:r>
      <w:r w:rsidR="00136244" w:rsidRPr="00527405">
        <w:rPr>
          <w:sz w:val="22"/>
          <w:szCs w:val="22"/>
        </w:rPr>
        <w:t>vidad de las firmas locales viene</w:t>
      </w:r>
      <w:r w:rsidR="00EC2650" w:rsidRPr="00527405">
        <w:rPr>
          <w:sz w:val="22"/>
          <w:szCs w:val="22"/>
        </w:rPr>
        <w:t xml:space="preserve"> dado por la habilidad para adaptarse a los requerimientos </w:t>
      </w:r>
      <w:r w:rsidR="007659EE" w:rsidRPr="00527405">
        <w:rPr>
          <w:sz w:val="22"/>
          <w:szCs w:val="22"/>
        </w:rPr>
        <w:t>específicos de la demanda</w:t>
      </w:r>
      <w:r w:rsidR="008B4ABA" w:rsidRPr="00527405">
        <w:rPr>
          <w:sz w:val="22"/>
          <w:szCs w:val="22"/>
        </w:rPr>
        <w:t xml:space="preserve"> y por la calidad del servicio postventa</w:t>
      </w:r>
      <w:r w:rsidR="00EC2650" w:rsidRPr="00527405">
        <w:rPr>
          <w:sz w:val="22"/>
          <w:szCs w:val="22"/>
        </w:rPr>
        <w:t>.</w:t>
      </w:r>
      <w:r w:rsidR="005A3C50" w:rsidRPr="00527405">
        <w:rPr>
          <w:sz w:val="22"/>
          <w:szCs w:val="22"/>
        </w:rPr>
        <w:t xml:space="preserve"> </w:t>
      </w:r>
      <w:commentRangeEnd w:id="27"/>
      <w:r w:rsidR="00845FCB">
        <w:rPr>
          <w:rStyle w:val="Refdecomentario"/>
        </w:rPr>
        <w:commentReference w:id="27"/>
      </w:r>
    </w:p>
    <w:p w14:paraId="28AD6CE1" w14:textId="77777777" w:rsidR="00AA5A3A" w:rsidRPr="00527405" w:rsidRDefault="00AA5A3A" w:rsidP="00701838">
      <w:pPr>
        <w:spacing w:line="360" w:lineRule="auto"/>
        <w:jc w:val="both"/>
        <w:rPr>
          <w:sz w:val="22"/>
          <w:szCs w:val="22"/>
        </w:rPr>
      </w:pPr>
    </w:p>
    <w:p w14:paraId="2036C44A" w14:textId="77777777" w:rsidR="00161007" w:rsidRPr="00527405" w:rsidRDefault="00161007" w:rsidP="00701838">
      <w:pPr>
        <w:spacing w:line="360" w:lineRule="auto"/>
        <w:jc w:val="both"/>
        <w:rPr>
          <w:sz w:val="22"/>
          <w:szCs w:val="22"/>
        </w:rPr>
      </w:pPr>
      <w:r w:rsidRPr="00527405">
        <w:rPr>
          <w:sz w:val="22"/>
          <w:szCs w:val="22"/>
        </w:rPr>
        <w:t xml:space="preserve">Sólo </w:t>
      </w:r>
      <w:r w:rsidR="00075D1E" w:rsidRPr="00527405">
        <w:rPr>
          <w:sz w:val="22"/>
          <w:szCs w:val="22"/>
        </w:rPr>
        <w:t>nueve</w:t>
      </w:r>
      <w:r w:rsidRPr="00527405">
        <w:rPr>
          <w:sz w:val="22"/>
          <w:szCs w:val="22"/>
        </w:rPr>
        <w:t xml:space="preserve"> empresas (9) realizan actividades de exportación, siendo su destino </w:t>
      </w:r>
      <w:commentRangeStart w:id="28"/>
      <w:r w:rsidRPr="00527405">
        <w:rPr>
          <w:sz w:val="22"/>
          <w:szCs w:val="22"/>
        </w:rPr>
        <w:t>errático</w:t>
      </w:r>
      <w:commentRangeEnd w:id="28"/>
      <w:r w:rsidR="00845FCB">
        <w:rPr>
          <w:rStyle w:val="Refdecomentario"/>
        </w:rPr>
        <w:commentReference w:id="28"/>
      </w:r>
      <w:r w:rsidRPr="00527405">
        <w:rPr>
          <w:sz w:val="22"/>
          <w:szCs w:val="22"/>
        </w:rPr>
        <w:t>; esta situación evidencia la falta de consolidación de dicho perfil en el universo de empresas de la ciudad.</w:t>
      </w:r>
    </w:p>
    <w:p w14:paraId="70150879" w14:textId="77777777" w:rsidR="00161007" w:rsidRDefault="00161007" w:rsidP="00701838">
      <w:pPr>
        <w:spacing w:line="360" w:lineRule="auto"/>
        <w:jc w:val="both"/>
        <w:rPr>
          <w:sz w:val="22"/>
          <w:szCs w:val="22"/>
        </w:rPr>
      </w:pPr>
      <w:r w:rsidRPr="00527405">
        <w:rPr>
          <w:sz w:val="22"/>
          <w:szCs w:val="22"/>
        </w:rPr>
        <w:t xml:space="preserve">Si bien no se registraron preguntas específicas respecto a esta cuestión en el formulario original, </w:t>
      </w:r>
      <w:commentRangeStart w:id="29"/>
      <w:r w:rsidRPr="00527405">
        <w:rPr>
          <w:sz w:val="22"/>
          <w:szCs w:val="22"/>
        </w:rPr>
        <w:t>consultas posteriores a los empresarios parecen mostrar que dicho comportamiento errático</w:t>
      </w:r>
      <w:r w:rsidR="00075D1E" w:rsidRPr="00527405">
        <w:rPr>
          <w:sz w:val="22"/>
          <w:szCs w:val="22"/>
        </w:rPr>
        <w:t xml:space="preserve"> en las exportaciones</w:t>
      </w:r>
      <w:r w:rsidRPr="00527405">
        <w:rPr>
          <w:sz w:val="22"/>
          <w:szCs w:val="22"/>
        </w:rPr>
        <w:t xml:space="preserve"> es producto de </w:t>
      </w:r>
      <w:r w:rsidR="00075D1E" w:rsidRPr="00527405">
        <w:rPr>
          <w:sz w:val="22"/>
          <w:szCs w:val="22"/>
        </w:rPr>
        <w:t>que</w:t>
      </w:r>
      <w:r w:rsidR="00EC2650" w:rsidRPr="00527405">
        <w:rPr>
          <w:sz w:val="22"/>
          <w:szCs w:val="22"/>
        </w:rPr>
        <w:t xml:space="preserve"> las mismas</w:t>
      </w:r>
      <w:r w:rsidR="00075D1E" w:rsidRPr="00527405">
        <w:rPr>
          <w:sz w:val="22"/>
          <w:szCs w:val="22"/>
        </w:rPr>
        <w:t xml:space="preserve"> constituyen</w:t>
      </w:r>
      <w:r w:rsidRPr="00527405">
        <w:rPr>
          <w:sz w:val="22"/>
          <w:szCs w:val="22"/>
        </w:rPr>
        <w:t xml:space="preserve"> tercerizaciones puntuales por parte de firmas foráneas, ya que el destino ha sido siempre el propio sector de software, mayormente de países de habla hispana.</w:t>
      </w:r>
      <w:commentRangeEnd w:id="29"/>
      <w:r w:rsidR="00D20796">
        <w:rPr>
          <w:rStyle w:val="Refdecomentario"/>
        </w:rPr>
        <w:commentReference w:id="29"/>
      </w:r>
    </w:p>
    <w:p w14:paraId="71F2EFA2" w14:textId="77777777" w:rsidR="00AA5A3A" w:rsidRPr="00527405" w:rsidRDefault="00AA5A3A" w:rsidP="00701838">
      <w:pPr>
        <w:spacing w:line="360" w:lineRule="auto"/>
        <w:jc w:val="both"/>
        <w:rPr>
          <w:sz w:val="22"/>
          <w:szCs w:val="22"/>
        </w:rPr>
      </w:pPr>
    </w:p>
    <w:p w14:paraId="0FE0066D" w14:textId="77777777" w:rsidR="00136244" w:rsidRPr="00527405" w:rsidRDefault="009D2FDA" w:rsidP="00701838">
      <w:pPr>
        <w:autoSpaceDE w:val="0"/>
        <w:autoSpaceDN w:val="0"/>
        <w:adjustRightInd w:val="0"/>
        <w:spacing w:line="360" w:lineRule="auto"/>
        <w:jc w:val="both"/>
        <w:rPr>
          <w:sz w:val="22"/>
          <w:szCs w:val="22"/>
        </w:rPr>
      </w:pPr>
      <w:commentRangeStart w:id="30"/>
      <w:r w:rsidRPr="00527405">
        <w:rPr>
          <w:sz w:val="22"/>
          <w:szCs w:val="22"/>
        </w:rPr>
        <w:t>En este sentido, las limitaciones exportadoras del universo analizado parecen encontrarse en sintonía con lo enunciado por Stam</w:t>
      </w:r>
      <w:r w:rsidR="00136244" w:rsidRPr="00527405">
        <w:rPr>
          <w:sz w:val="22"/>
          <w:szCs w:val="22"/>
        </w:rPr>
        <w:t>m</w:t>
      </w:r>
      <w:r w:rsidRPr="00527405">
        <w:rPr>
          <w:sz w:val="22"/>
          <w:szCs w:val="22"/>
        </w:rPr>
        <w:t xml:space="preserve"> (2000), quien manifiesta que las barreras a las exportaciones de software en Argentina se relacionan los siguientes factores: i) necesidad de adaptar el software desarrollado para el medio local a los requerimientos de terceros mercados; ii) falta de financiamiento; iii) falta de</w:t>
      </w:r>
      <w:r w:rsidR="00136244" w:rsidRPr="00527405">
        <w:rPr>
          <w:sz w:val="22"/>
          <w:szCs w:val="22"/>
        </w:rPr>
        <w:t xml:space="preserve"> asesoría, asistencia técnica e </w:t>
      </w:r>
      <w:r w:rsidRPr="00527405">
        <w:rPr>
          <w:sz w:val="22"/>
          <w:szCs w:val="22"/>
        </w:rPr>
        <w:t>incentivos para la exportación; iv) la existencia de normas de calidad en los países desarrollados que son poco conocidas en Argentina; v) dificultades para establecer contactos comerciales del exterior</w:t>
      </w:r>
      <w:r w:rsidR="007659EE" w:rsidRPr="00527405">
        <w:rPr>
          <w:sz w:val="22"/>
          <w:szCs w:val="22"/>
        </w:rPr>
        <w:t>;</w:t>
      </w:r>
      <w:r w:rsidR="00136244" w:rsidRPr="00527405">
        <w:rPr>
          <w:sz w:val="22"/>
          <w:szCs w:val="22"/>
        </w:rPr>
        <w:t xml:space="preserve"> </w:t>
      </w:r>
      <w:r w:rsidR="007659EE" w:rsidRPr="00527405">
        <w:rPr>
          <w:sz w:val="22"/>
          <w:szCs w:val="22"/>
        </w:rPr>
        <w:t>vi) Dificultades para</w:t>
      </w:r>
      <w:r w:rsidR="00136244" w:rsidRPr="00527405">
        <w:rPr>
          <w:sz w:val="22"/>
          <w:szCs w:val="22"/>
        </w:rPr>
        <w:t xml:space="preserve"> ingresar en relaciones de subcontratación con empresas de otros países.</w:t>
      </w:r>
      <w:commentRangeEnd w:id="30"/>
      <w:r w:rsidR="00835A8B">
        <w:rPr>
          <w:rStyle w:val="Refdecomentario"/>
        </w:rPr>
        <w:commentReference w:id="30"/>
      </w:r>
    </w:p>
    <w:p w14:paraId="20633EB8" w14:textId="77777777" w:rsidR="00161007" w:rsidRDefault="00161007" w:rsidP="00701838">
      <w:pPr>
        <w:spacing w:line="360" w:lineRule="auto"/>
        <w:jc w:val="both"/>
        <w:rPr>
          <w:sz w:val="22"/>
          <w:szCs w:val="22"/>
        </w:rPr>
      </w:pPr>
      <w:r w:rsidRPr="00527405">
        <w:rPr>
          <w:sz w:val="22"/>
          <w:szCs w:val="22"/>
        </w:rPr>
        <w:t xml:space="preserve">En lo que respecta a las características generales de las </w:t>
      </w:r>
      <w:r w:rsidR="007659EE" w:rsidRPr="00527405">
        <w:rPr>
          <w:sz w:val="22"/>
          <w:szCs w:val="22"/>
        </w:rPr>
        <w:t>firmas</w:t>
      </w:r>
      <w:r w:rsidRPr="00527405">
        <w:rPr>
          <w:sz w:val="22"/>
          <w:szCs w:val="22"/>
        </w:rPr>
        <w:t xml:space="preserve"> bahienses y sus recursos, la muestra arroja que la mayoría son pequeñas (tienen menos de 20 empleados) y cuentan mayormente con personal de elevada formación (universitaria completa). </w:t>
      </w:r>
    </w:p>
    <w:p w14:paraId="1A69D863" w14:textId="77777777" w:rsidR="00AA5A3A" w:rsidRPr="00527405" w:rsidRDefault="00AA5A3A" w:rsidP="00701838">
      <w:pPr>
        <w:spacing w:line="360" w:lineRule="auto"/>
        <w:jc w:val="both"/>
        <w:rPr>
          <w:sz w:val="22"/>
          <w:szCs w:val="22"/>
        </w:rPr>
      </w:pPr>
    </w:p>
    <w:p w14:paraId="699F02A3" w14:textId="77777777" w:rsidR="00161007" w:rsidRDefault="00161007" w:rsidP="00701838">
      <w:pPr>
        <w:spacing w:line="360" w:lineRule="auto"/>
        <w:jc w:val="both"/>
        <w:rPr>
          <w:sz w:val="22"/>
          <w:szCs w:val="22"/>
        </w:rPr>
      </w:pPr>
      <w:r w:rsidRPr="00527405">
        <w:rPr>
          <w:sz w:val="22"/>
          <w:szCs w:val="22"/>
        </w:rPr>
        <w:t xml:space="preserve">Por otro lado, tal y como se sostuvo anteriormente, los productos/ servicios ofrecidos son mayormente soluciones integrales a medida, </w:t>
      </w:r>
      <w:commentRangeStart w:id="31"/>
      <w:r w:rsidRPr="00527405">
        <w:rPr>
          <w:sz w:val="22"/>
          <w:szCs w:val="22"/>
        </w:rPr>
        <w:t>que pueden catalogarse como de mediana/baja complejidad.</w:t>
      </w:r>
    </w:p>
    <w:commentRangeEnd w:id="31"/>
    <w:p w14:paraId="14351BA8" w14:textId="77777777" w:rsidR="00AA5A3A" w:rsidRPr="00527405" w:rsidRDefault="00835A8B" w:rsidP="00701838">
      <w:pPr>
        <w:spacing w:line="360" w:lineRule="auto"/>
        <w:jc w:val="both"/>
        <w:rPr>
          <w:sz w:val="22"/>
          <w:szCs w:val="22"/>
        </w:rPr>
      </w:pPr>
      <w:r>
        <w:rPr>
          <w:rStyle w:val="Refdecomentario"/>
        </w:rPr>
        <w:commentReference w:id="31"/>
      </w:r>
    </w:p>
    <w:p w14:paraId="5472B9D9" w14:textId="77777777" w:rsidR="00161007" w:rsidRDefault="00161007" w:rsidP="00701838">
      <w:pPr>
        <w:spacing w:line="360" w:lineRule="auto"/>
        <w:jc w:val="both"/>
        <w:rPr>
          <w:sz w:val="22"/>
          <w:szCs w:val="22"/>
        </w:rPr>
      </w:pPr>
      <w:r w:rsidRPr="00527405">
        <w:rPr>
          <w:sz w:val="22"/>
          <w:szCs w:val="22"/>
        </w:rPr>
        <w:t xml:space="preserve">En materia de competencias y habilidades, </w:t>
      </w:r>
      <w:commentRangeStart w:id="32"/>
      <w:r w:rsidRPr="00527405">
        <w:rPr>
          <w:sz w:val="22"/>
          <w:szCs w:val="22"/>
        </w:rPr>
        <w:t>las firmas no evidencian importantes niveles de innovación, predominando mayoritariamente el análisis de requerimientos de clientes. De este modo, en el mejor de lo casos, las innovaciones alcanzadas son significativas exclusivamente para el mercado objetivo que las firmas atienden.</w:t>
      </w:r>
      <w:commentRangeEnd w:id="32"/>
      <w:r w:rsidR="00835A8B">
        <w:rPr>
          <w:rStyle w:val="Refdecomentario"/>
        </w:rPr>
        <w:commentReference w:id="32"/>
      </w:r>
    </w:p>
    <w:p w14:paraId="50508E0D" w14:textId="77777777" w:rsidR="00AA5A3A" w:rsidRPr="00527405" w:rsidRDefault="00AA5A3A" w:rsidP="00701838">
      <w:pPr>
        <w:spacing w:line="360" w:lineRule="auto"/>
        <w:jc w:val="both"/>
        <w:rPr>
          <w:sz w:val="22"/>
          <w:szCs w:val="22"/>
        </w:rPr>
      </w:pPr>
    </w:p>
    <w:p w14:paraId="3D6668DB" w14:textId="77777777" w:rsidR="00161007" w:rsidRDefault="00161007" w:rsidP="00701838">
      <w:pPr>
        <w:spacing w:line="360" w:lineRule="auto"/>
        <w:jc w:val="both"/>
        <w:rPr>
          <w:sz w:val="22"/>
          <w:szCs w:val="22"/>
        </w:rPr>
      </w:pPr>
      <w:commentRangeStart w:id="33"/>
      <w:r w:rsidRPr="00527405">
        <w:rPr>
          <w:sz w:val="22"/>
          <w:szCs w:val="22"/>
        </w:rPr>
        <w:lastRenderedPageBreak/>
        <w:t xml:space="preserve">Tampoco se observa la presencia de innovaciones disruptivas </w:t>
      </w:r>
      <w:commentRangeEnd w:id="33"/>
      <w:r w:rsidR="00835A8B">
        <w:rPr>
          <w:rStyle w:val="Refdecomentario"/>
        </w:rPr>
        <w:commentReference w:id="33"/>
      </w:r>
      <w:r w:rsidRPr="00527405">
        <w:rPr>
          <w:sz w:val="22"/>
          <w:szCs w:val="22"/>
        </w:rPr>
        <w:t xml:space="preserve">por parte de las empresas de la muestra, ya que mayoritariamente las mismas declaran desarrollar productos nuevos o mejorados en base a códigos fuente o soluciones comercializadas en el pasado. </w:t>
      </w:r>
    </w:p>
    <w:p w14:paraId="1CD17520" w14:textId="77777777" w:rsidR="00AA5A3A" w:rsidRPr="00527405" w:rsidRDefault="00AA5A3A" w:rsidP="00701838">
      <w:pPr>
        <w:spacing w:line="360" w:lineRule="auto"/>
        <w:jc w:val="both"/>
        <w:rPr>
          <w:sz w:val="22"/>
          <w:szCs w:val="22"/>
        </w:rPr>
      </w:pPr>
    </w:p>
    <w:p w14:paraId="2A86FEC1" w14:textId="77777777" w:rsidR="00161007" w:rsidRDefault="00161007" w:rsidP="00701838">
      <w:pPr>
        <w:spacing w:line="360" w:lineRule="auto"/>
        <w:jc w:val="both"/>
        <w:rPr>
          <w:sz w:val="22"/>
          <w:szCs w:val="22"/>
        </w:rPr>
      </w:pPr>
      <w:r w:rsidRPr="00527405">
        <w:rPr>
          <w:sz w:val="22"/>
          <w:szCs w:val="22"/>
        </w:rPr>
        <w:t xml:space="preserve">Esto supone tan sólo la presencia de innovaciones incrementales dentro del universo estudiado, que surgen mediante procesos de </w:t>
      </w:r>
      <w:r w:rsidRPr="00527405">
        <w:rPr>
          <w:i/>
          <w:sz w:val="22"/>
          <w:szCs w:val="22"/>
        </w:rPr>
        <w:t>aprender haciendo</w:t>
      </w:r>
      <w:r w:rsidRPr="00527405">
        <w:rPr>
          <w:sz w:val="22"/>
          <w:szCs w:val="22"/>
        </w:rPr>
        <w:t xml:space="preserve">, </w:t>
      </w:r>
      <w:r w:rsidRPr="00527405">
        <w:rPr>
          <w:i/>
          <w:sz w:val="22"/>
          <w:szCs w:val="22"/>
        </w:rPr>
        <w:t>aprender usando</w:t>
      </w:r>
      <w:r w:rsidRPr="00527405">
        <w:rPr>
          <w:sz w:val="22"/>
          <w:szCs w:val="22"/>
        </w:rPr>
        <w:t xml:space="preserve"> o </w:t>
      </w:r>
      <w:r w:rsidRPr="00527405">
        <w:rPr>
          <w:i/>
          <w:sz w:val="22"/>
          <w:szCs w:val="22"/>
        </w:rPr>
        <w:t>aprender interactuando</w:t>
      </w:r>
      <w:r w:rsidRPr="00527405">
        <w:rPr>
          <w:sz w:val="22"/>
          <w:szCs w:val="22"/>
        </w:rPr>
        <w:t xml:space="preserve"> con clientes.</w:t>
      </w:r>
    </w:p>
    <w:p w14:paraId="17E7F973" w14:textId="77777777" w:rsidR="00AA5A3A" w:rsidRPr="00527405" w:rsidRDefault="00AA5A3A" w:rsidP="00701838">
      <w:pPr>
        <w:spacing w:line="360" w:lineRule="auto"/>
        <w:jc w:val="both"/>
        <w:rPr>
          <w:sz w:val="22"/>
          <w:szCs w:val="22"/>
        </w:rPr>
      </w:pPr>
    </w:p>
    <w:p w14:paraId="39596142" w14:textId="77777777" w:rsidR="00161007" w:rsidRDefault="00161007" w:rsidP="00701838">
      <w:pPr>
        <w:spacing w:line="360" w:lineRule="auto"/>
        <w:jc w:val="both"/>
        <w:rPr>
          <w:sz w:val="22"/>
          <w:szCs w:val="22"/>
        </w:rPr>
      </w:pPr>
      <w:r w:rsidRPr="00527405">
        <w:rPr>
          <w:sz w:val="22"/>
          <w:szCs w:val="22"/>
        </w:rPr>
        <w:t>En lo que respecta a las capacidades relacionales de las firmas estudiadas,  se observa un interesante nivel de articulación entre ellas. Un total de 12 de las 26 estudiadas (46,15%) manifiesta haber desarrollado un producto o servicio en forma conjunta con otra del agrupamiento estudiado.</w:t>
      </w:r>
    </w:p>
    <w:p w14:paraId="34F4E876" w14:textId="77777777" w:rsidR="00AA5A3A" w:rsidRPr="00527405" w:rsidRDefault="00AA5A3A" w:rsidP="00701838">
      <w:pPr>
        <w:spacing w:line="360" w:lineRule="auto"/>
        <w:jc w:val="both"/>
        <w:rPr>
          <w:sz w:val="22"/>
          <w:szCs w:val="22"/>
        </w:rPr>
      </w:pPr>
    </w:p>
    <w:p w14:paraId="3286B549" w14:textId="77777777" w:rsidR="00161007" w:rsidRDefault="00161007" w:rsidP="00701838">
      <w:pPr>
        <w:spacing w:line="360" w:lineRule="auto"/>
        <w:jc w:val="both"/>
        <w:rPr>
          <w:sz w:val="22"/>
          <w:szCs w:val="22"/>
        </w:rPr>
      </w:pPr>
      <w:r w:rsidRPr="00527405">
        <w:rPr>
          <w:sz w:val="22"/>
          <w:szCs w:val="22"/>
        </w:rPr>
        <w:t>Específicamente se detectaron un total de 7 acciones de colaboración que supusieron el diseño/fabricación de productos/servicios de diversos niveles de complejidad, que van desde actividades de hosting hasta la producción integral de un parquímetro.</w:t>
      </w:r>
    </w:p>
    <w:p w14:paraId="74E570C2" w14:textId="77777777" w:rsidR="00AA5A3A" w:rsidRPr="00527405" w:rsidRDefault="00AA5A3A" w:rsidP="00701838">
      <w:pPr>
        <w:spacing w:line="360" w:lineRule="auto"/>
        <w:jc w:val="both"/>
        <w:rPr>
          <w:sz w:val="22"/>
          <w:szCs w:val="22"/>
        </w:rPr>
      </w:pPr>
    </w:p>
    <w:p w14:paraId="2123A802" w14:textId="77777777" w:rsidR="00161007" w:rsidRPr="00527405" w:rsidRDefault="00161007" w:rsidP="00701838">
      <w:pPr>
        <w:spacing w:line="360" w:lineRule="auto"/>
        <w:jc w:val="both"/>
        <w:rPr>
          <w:sz w:val="22"/>
          <w:szCs w:val="22"/>
        </w:rPr>
      </w:pPr>
      <w:r w:rsidRPr="00527405">
        <w:rPr>
          <w:sz w:val="22"/>
          <w:szCs w:val="22"/>
        </w:rPr>
        <w:t>Sin embargo, este nivel de interacción no se replica cuando se considera como contraparte el caso de los organismos de ciencia y tecnología a nivel local. En este sentido, los entrevistados sostienen que el tipo de productos/servicios fabricados no ameritan la construcción de lazos fuertes con entidades de esta naturaleza.</w:t>
      </w:r>
    </w:p>
    <w:p w14:paraId="6FF10CFF" w14:textId="77777777" w:rsidR="00161007" w:rsidRDefault="00161007" w:rsidP="00701838">
      <w:pPr>
        <w:spacing w:line="360" w:lineRule="auto"/>
        <w:jc w:val="both"/>
        <w:rPr>
          <w:sz w:val="22"/>
          <w:szCs w:val="22"/>
        </w:rPr>
      </w:pPr>
      <w:commentRangeStart w:id="34"/>
      <w:r w:rsidRPr="00527405">
        <w:rPr>
          <w:sz w:val="22"/>
          <w:szCs w:val="22"/>
        </w:rPr>
        <w:t xml:space="preserve">Desde la óptica de los empresarios, las necesidades de asistencia técnica pueden satisfacerse a través de contactos formales/informales con colegas (que pueden derivar luego o no en la realización/prestación de un producto/servicio conjunto). En este sentido, la construcción de vínculos se realiza desde una mirada netamente operativa (solución de un problema específico) y no estratégica de mediano-largo plazo.  </w:t>
      </w:r>
      <w:commentRangeEnd w:id="34"/>
      <w:r w:rsidR="00835A8B">
        <w:rPr>
          <w:rStyle w:val="Refdecomentario"/>
        </w:rPr>
        <w:commentReference w:id="34"/>
      </w:r>
    </w:p>
    <w:p w14:paraId="0D8C7C4A" w14:textId="77777777" w:rsidR="00AA5A3A" w:rsidRPr="00527405" w:rsidRDefault="00AA5A3A" w:rsidP="00701838">
      <w:pPr>
        <w:spacing w:line="360" w:lineRule="auto"/>
        <w:jc w:val="both"/>
        <w:rPr>
          <w:sz w:val="22"/>
          <w:szCs w:val="22"/>
        </w:rPr>
      </w:pPr>
    </w:p>
    <w:p w14:paraId="6188DADA" w14:textId="77777777" w:rsidR="00161007" w:rsidRPr="00527405" w:rsidRDefault="00161007" w:rsidP="00701838">
      <w:pPr>
        <w:spacing w:line="360" w:lineRule="auto"/>
        <w:jc w:val="both"/>
        <w:rPr>
          <w:sz w:val="22"/>
          <w:szCs w:val="22"/>
        </w:rPr>
      </w:pPr>
      <w:r w:rsidRPr="00527405">
        <w:rPr>
          <w:sz w:val="22"/>
          <w:szCs w:val="22"/>
        </w:rPr>
        <w:t xml:space="preserve">Es decir, la construcción de lazos fuertes con instituciones de c y t requiere de una inversión en tiempo y esfuerzo y un nivel de planificación </w:t>
      </w:r>
      <w:commentRangeStart w:id="35"/>
      <w:r w:rsidRPr="00527405">
        <w:rPr>
          <w:sz w:val="22"/>
          <w:szCs w:val="22"/>
        </w:rPr>
        <w:t>que las empresas no est</w:t>
      </w:r>
      <w:r w:rsidR="008155B9" w:rsidRPr="00527405">
        <w:rPr>
          <w:sz w:val="22"/>
          <w:szCs w:val="22"/>
        </w:rPr>
        <w:t>arían</w:t>
      </w:r>
      <w:r w:rsidRPr="00527405">
        <w:rPr>
          <w:sz w:val="22"/>
          <w:szCs w:val="22"/>
        </w:rPr>
        <w:t xml:space="preserve"> dispuestas asumir.</w:t>
      </w:r>
      <w:commentRangeEnd w:id="35"/>
      <w:r w:rsidR="00835A8B">
        <w:rPr>
          <w:rStyle w:val="Refdecomentario"/>
        </w:rPr>
        <w:commentReference w:id="35"/>
      </w:r>
      <w:r w:rsidRPr="00527405">
        <w:rPr>
          <w:sz w:val="22"/>
          <w:szCs w:val="22"/>
        </w:rPr>
        <w:t xml:space="preserve"> </w:t>
      </w:r>
    </w:p>
    <w:p w14:paraId="5A40D155" w14:textId="77777777" w:rsidR="00075D1E" w:rsidRDefault="00161007" w:rsidP="00701838">
      <w:pPr>
        <w:spacing w:line="360" w:lineRule="auto"/>
        <w:jc w:val="both"/>
        <w:rPr>
          <w:sz w:val="22"/>
          <w:szCs w:val="22"/>
        </w:rPr>
      </w:pPr>
      <w:r w:rsidRPr="00527405">
        <w:rPr>
          <w:sz w:val="22"/>
          <w:szCs w:val="22"/>
        </w:rPr>
        <w:t>Por otro lado, existen otras limitaciones que condicionarían este tipo de vínculos, entre los que se destacan: la distancia entre líneas de investigación científica y los campos</w:t>
      </w:r>
      <w:r w:rsidR="00240508" w:rsidRPr="00527405">
        <w:rPr>
          <w:sz w:val="22"/>
          <w:szCs w:val="22"/>
        </w:rPr>
        <w:t xml:space="preserve"> de aplicación de las empresas,</w:t>
      </w:r>
      <w:r w:rsidRPr="00527405">
        <w:rPr>
          <w:sz w:val="22"/>
          <w:szCs w:val="22"/>
        </w:rPr>
        <w:t xml:space="preserve"> el desconocimiento de algunas de áreas de trabajo por parte de éstas últimas y, finalmente, la presencia de trabas burocráticas que condicionan el desarrollo de estos lazos.</w:t>
      </w:r>
    </w:p>
    <w:p w14:paraId="03AB988D" w14:textId="77777777" w:rsidR="00AA5A3A" w:rsidRPr="00527405" w:rsidRDefault="00AA5A3A" w:rsidP="00701838">
      <w:pPr>
        <w:spacing w:line="360" w:lineRule="auto"/>
        <w:jc w:val="both"/>
        <w:rPr>
          <w:sz w:val="22"/>
          <w:szCs w:val="22"/>
        </w:rPr>
      </w:pPr>
    </w:p>
    <w:sectPr w:rsidR="00AA5A3A" w:rsidRPr="00527405">
      <w:foot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19-10-26T17:25:00Z" w:initials="p">
    <w:p w14:paraId="421100B1" w14:textId="147A8652" w:rsidR="001F02F7" w:rsidRDefault="001F02F7">
      <w:pPr>
        <w:pStyle w:val="Textocomentario"/>
      </w:pPr>
      <w:r>
        <w:rPr>
          <w:rStyle w:val="Refdecomentario"/>
        </w:rPr>
        <w:annotationRef/>
      </w:r>
      <w:r>
        <w:t xml:space="preserve">Este es el único segmento del artículo donde se brindan detalles metodológicos. Si bien la metodología de análisis implementada en el estudio no es compleja dado su carácter descriptivo, resulta imprescindible profundizar en este </w:t>
      </w:r>
      <w:r w:rsidR="0052106C">
        <w:t>plano</w:t>
      </w:r>
      <w:r>
        <w:t xml:space="preserve"> señalando exhaustivamente </w:t>
      </w:r>
      <w:r w:rsidR="0052106C">
        <w:t xml:space="preserve">al menos </w:t>
      </w:r>
      <w:r>
        <w:t>las características del relevamiento: institución/es que lo condujo/eron (no termina de comprenderse si se trata de un relevamiento propio del autor del artúculo);</w:t>
      </w:r>
      <w:r w:rsidR="00F13AB6">
        <w:t xml:space="preserve"> periodo de los datos;</w:t>
      </w:r>
      <w:r>
        <w:t xml:space="preserve"> universo de cobertura; técnica de muestreo; composición y representatividad de la muestra; etc.</w:t>
      </w:r>
    </w:p>
  </w:comment>
  <w:comment w:id="1" w:author="pc" w:date="2019-10-26T16:50:00Z" w:initials="p">
    <w:p w14:paraId="2C96DE97" w14:textId="0C3D1FDF" w:rsidR="00F96FF1" w:rsidRDefault="00F96FF1">
      <w:pPr>
        <w:pStyle w:val="Textocomentario"/>
      </w:pPr>
      <w:r>
        <w:rPr>
          <w:rStyle w:val="Refdecomentario"/>
        </w:rPr>
        <w:annotationRef/>
      </w:r>
      <w:r>
        <w:t>La explicación es completamente ad hoc y no constituye una defensa teórica de la integración de paradigmas que se propone. No alcanza con afirmar que la realidad es compleja, es necesario demostrar teóricamente la compatibilidad de los paradigmas.</w:t>
      </w:r>
      <w:r w:rsidR="00A56DAA">
        <w:t xml:space="preserve"> Ello no resultaría complicado</w:t>
      </w:r>
      <w:r>
        <w:t xml:space="preserve"> si se </w:t>
      </w:r>
      <w:r w:rsidR="00A56DAA">
        <w:t>a</w:t>
      </w:r>
      <w:r>
        <w:t>pelara a aquellas corrientes de teoría neoschumpeteriana de la innovación que enfocan “estructuras” como los sistemas nacionales o locales de innovación como contextos que configuran las posibilidades de despliegue exitoso de las capacidades endógenas de las firmas. En suma, asumo que integrar los paradigmas requeriría de la mediación de un enfoque “meso” que vincule la perspectiva macro de E-C-R con la micro neoschumpeteriana. Al mismo tiempo ello podría redundar en un aporte teórico del artículo, cuya contribución no queda del todo clara en la dimensión empírica, y así fortalecerlo</w:t>
      </w:r>
      <w:r w:rsidR="00A56DAA">
        <w:t>.</w:t>
      </w:r>
    </w:p>
    <w:p w14:paraId="61518220" w14:textId="77777777" w:rsidR="00220E0B" w:rsidRPr="00AD017C" w:rsidRDefault="00220E0B" w:rsidP="00220E0B">
      <w:pPr>
        <w:pStyle w:val="Textocomentario"/>
        <w:rPr>
          <w:lang w:val="en-US"/>
        </w:rPr>
      </w:pPr>
      <w:r w:rsidRPr="00AD017C">
        <w:rPr>
          <w:lang w:val="en-US"/>
        </w:rPr>
        <w:t>Malerba, F. (Ed.) (2009). Sectoral Systems of Innovation</w:t>
      </w:r>
    </w:p>
    <w:p w14:paraId="1D5873C7" w14:textId="73D00653" w:rsidR="00220E0B" w:rsidRPr="00AD017C" w:rsidRDefault="00220E0B" w:rsidP="00051CAD">
      <w:pPr>
        <w:pStyle w:val="Textocomentario"/>
        <w:ind w:left="180"/>
        <w:rPr>
          <w:noProof/>
          <w:lang w:val="en-US"/>
        </w:rPr>
      </w:pPr>
      <w:r w:rsidRPr="00AD017C">
        <w:rPr>
          <w:lang w:val="en-US"/>
        </w:rPr>
        <w:t>Concepts, Issues and Analyses of Six Major Sectors in Europe. Cambridge Univ. P</w:t>
      </w:r>
      <w:r w:rsidR="00023F3B" w:rsidRPr="00AD017C">
        <w:rPr>
          <w:noProof/>
          <w:lang w:val="en-US"/>
        </w:rPr>
        <w:t>ress</w:t>
      </w:r>
    </w:p>
    <w:p w14:paraId="5E87AC34" w14:textId="77777777" w:rsidR="00220E0B" w:rsidRPr="00527405" w:rsidRDefault="00220E0B" w:rsidP="00220E0B">
      <w:pPr>
        <w:spacing w:line="360" w:lineRule="auto"/>
        <w:jc w:val="both"/>
        <w:rPr>
          <w:sz w:val="22"/>
          <w:szCs w:val="22"/>
          <w:lang w:val="es-MX"/>
        </w:rPr>
      </w:pPr>
      <w:r w:rsidRPr="00220E0B">
        <w:rPr>
          <w:sz w:val="22"/>
          <w:szCs w:val="22"/>
          <w:lang w:val="en-US"/>
        </w:rPr>
        <w:t xml:space="preserve">Lundvall, BA (1992). National Systems of Innovation. Towards a Theory of Innovation and Interactive Learning. </w:t>
      </w:r>
      <w:r w:rsidRPr="00220E0B">
        <w:rPr>
          <w:sz w:val="22"/>
          <w:szCs w:val="22"/>
          <w:lang w:val="es-MX"/>
        </w:rPr>
        <w:t>Pinter Publishers</w:t>
      </w:r>
    </w:p>
    <w:p w14:paraId="0E8FA6E6" w14:textId="77777777" w:rsidR="00220E0B" w:rsidRPr="00051CAD" w:rsidRDefault="00220E0B" w:rsidP="00051CAD">
      <w:pPr>
        <w:pStyle w:val="Textocomentario"/>
        <w:ind w:left="180"/>
      </w:pPr>
    </w:p>
  </w:comment>
  <w:comment w:id="2" w:author="pc" w:date="2019-10-26T16:57:00Z" w:initials="p">
    <w:p w14:paraId="32E610BC" w14:textId="77777777" w:rsidR="00F96FF1" w:rsidRDefault="00F96FF1">
      <w:pPr>
        <w:pStyle w:val="Textocomentario"/>
      </w:pPr>
      <w:r>
        <w:rPr>
          <w:rStyle w:val="Refdecomentario"/>
        </w:rPr>
        <w:annotationRef/>
      </w:r>
      <w:r>
        <w:t>Mejorar redacción</w:t>
      </w:r>
    </w:p>
  </w:comment>
  <w:comment w:id="3" w:author="pc" w:date="2019-10-26T16:58:00Z" w:initials="p">
    <w:p w14:paraId="3F1CD9E2" w14:textId="77777777" w:rsidR="00F96FF1" w:rsidRDefault="00F96FF1">
      <w:pPr>
        <w:pStyle w:val="Textocomentario"/>
      </w:pPr>
      <w:r>
        <w:rPr>
          <w:rStyle w:val="Refdecomentario"/>
        </w:rPr>
        <w:annotationRef/>
      </w:r>
      <w:r>
        <w:t xml:space="preserve">Citar </w:t>
      </w:r>
    </w:p>
  </w:comment>
  <w:comment w:id="4" w:author="pc" w:date="2019-10-26T16:58:00Z" w:initials="p">
    <w:p w14:paraId="50DF87EB" w14:textId="60A2338B" w:rsidR="00F96FF1" w:rsidRDefault="00F96FF1">
      <w:pPr>
        <w:pStyle w:val="Textocomentario"/>
      </w:pPr>
      <w:r>
        <w:rPr>
          <w:rStyle w:val="Refdecomentario"/>
        </w:rPr>
        <w:annotationRef/>
      </w:r>
      <w:r>
        <w:t>Siguiendo la literatura de consenso general sobre el tema, puede decirse que stop and go no se trata de un modelo, particular, restringido a un periodo especial de la historia económica argentina, sino</w:t>
      </w:r>
      <w:r w:rsidR="00A56DAA">
        <w:t xml:space="preserve"> de</w:t>
      </w:r>
      <w:r>
        <w:t xml:space="preserve"> un rasgo estructural de la economía nacional cuyos riesgos pesan para toda actividad demandante de divisas en el largo plazo.</w:t>
      </w:r>
    </w:p>
    <w:p w14:paraId="2A6E33E4" w14:textId="77777777" w:rsidR="00F96FF1" w:rsidRDefault="00F96FF1">
      <w:pPr>
        <w:pStyle w:val="Textocomentario"/>
      </w:pPr>
      <w:r>
        <w:t>Mario Rapoport y colaboradores. Historia económica, polí-ticay social de la " Argentina (J880-2000), "Ediciones Macchi, Buenos Aires, 2000</w:t>
      </w:r>
    </w:p>
    <w:p w14:paraId="60C96C6C" w14:textId="77777777" w:rsidR="00F96FF1" w:rsidRDefault="007D0A1C" w:rsidP="007D0A1C">
      <w:pPr>
        <w:pStyle w:val="Textocomentario"/>
      </w:pPr>
      <w:r w:rsidRPr="007D0A1C">
        <w:t>FERRER, ALDO</w:t>
      </w:r>
      <w:r>
        <w:t xml:space="preserve">. 2008. </w:t>
      </w:r>
      <w:r w:rsidRPr="007D0A1C">
        <w:t>LA ECONOMÍA ARGENTINA : DESDE SUS ORÍGENES HASTA PRINCIPIOS DEL SIGLO XXI</w:t>
      </w:r>
      <w:r>
        <w:t>. Fondo de Cultura Económica</w:t>
      </w:r>
    </w:p>
    <w:p w14:paraId="2A5146B9" w14:textId="77777777" w:rsidR="007D0A1C" w:rsidRPr="007D0A1C" w:rsidRDefault="007D0A1C" w:rsidP="007D0A1C">
      <w:pPr>
        <w:pStyle w:val="Textocomentario"/>
        <w:rPr>
          <w:lang w:val="es-AR"/>
        </w:rPr>
      </w:pPr>
      <w:r>
        <w:t xml:space="preserve">CEPAL BS AS (2008) </w:t>
      </w:r>
      <w:r w:rsidRPr="007D0A1C">
        <w:t>Marchas y contramarchas de la industria argentina (1958-2008)</w:t>
      </w:r>
    </w:p>
  </w:comment>
  <w:comment w:id="5" w:author="pc" w:date="2019-10-26T17:30:00Z" w:initials="p">
    <w:p w14:paraId="489712D6" w14:textId="7AAE1FFB" w:rsidR="001F02F7" w:rsidRDefault="001F02F7">
      <w:pPr>
        <w:pStyle w:val="Textocomentario"/>
      </w:pPr>
      <w:r>
        <w:rPr>
          <w:rStyle w:val="Refdecomentario"/>
        </w:rPr>
        <w:annotationRef/>
      </w:r>
      <w:r>
        <w:t xml:space="preserve">¿Qué significa “principalmente”? Detallar construcción del indicador </w:t>
      </w:r>
    </w:p>
  </w:comment>
  <w:comment w:id="6" w:author="pc" w:date="2019-10-26T17:31:00Z" w:initials="p">
    <w:p w14:paraId="3BA142DF" w14:textId="2DD16689" w:rsidR="001F02F7" w:rsidRDefault="001F02F7">
      <w:pPr>
        <w:pStyle w:val="Textocomentario"/>
      </w:pPr>
      <w:r>
        <w:rPr>
          <w:rStyle w:val="Refdecomentario"/>
        </w:rPr>
        <w:annotationRef/>
      </w:r>
      <w:r>
        <w:t>Si los datos provienen de una pregunta con respuesta múltiple no se comprende por qué las frecuencias por categoría suman 100. Explicar construcción del indicador. Tampoco se comprende la relevancia de sumar las frecuencias de respuesta por categoría dado que según la aclaración sobre respuesta múltiple debe entenderse que el total no corresponde ni a empresas ni a suma de categorías sino simplemente a número de respuestas obtenidas, indicador que en principio no tiene relevancia alguna (se supone que cada empresa puede haber declarado realizar más de1 de estas actividades, ¿verdad?)</w:t>
      </w:r>
    </w:p>
  </w:comment>
  <w:comment w:id="7" w:author="pc" w:date="2019-10-26T17:31:00Z" w:initials="p">
    <w:p w14:paraId="70DA1913" w14:textId="766E11EF" w:rsidR="001F02F7" w:rsidRDefault="001F02F7">
      <w:pPr>
        <w:pStyle w:val="Textocomentario"/>
      </w:pPr>
      <w:r>
        <w:rPr>
          <w:rStyle w:val="Refdecomentario"/>
        </w:rPr>
        <w:annotationRef/>
      </w:r>
      <w:r>
        <w:t>Mejorar referencia a la fuente</w:t>
      </w:r>
    </w:p>
  </w:comment>
  <w:comment w:id="8" w:author="pc" w:date="2019-10-26T17:35:00Z" w:initials="p">
    <w:p w14:paraId="620CC187" w14:textId="1D188224" w:rsidR="001F02F7" w:rsidRDefault="001F02F7">
      <w:pPr>
        <w:pStyle w:val="Textocomentario"/>
      </w:pPr>
      <w:r>
        <w:rPr>
          <w:rStyle w:val="Refdecomentario"/>
        </w:rPr>
        <w:annotationRef/>
      </w:r>
      <w:r>
        <w:t>Ídem anterior</w:t>
      </w:r>
    </w:p>
  </w:comment>
  <w:comment w:id="9" w:author="pc" w:date="2019-10-26T17:36:00Z" w:initials="p">
    <w:p w14:paraId="0A445A0E" w14:textId="63C3923C" w:rsidR="00F13AB6" w:rsidRDefault="00F13AB6">
      <w:pPr>
        <w:pStyle w:val="Textocomentario"/>
      </w:pPr>
      <w:r>
        <w:rPr>
          <w:rStyle w:val="Refdecomentario"/>
        </w:rPr>
        <w:annotationRef/>
      </w:r>
      <w:r>
        <w:t>Aclarar cambio de N</w:t>
      </w:r>
    </w:p>
  </w:comment>
  <w:comment w:id="10" w:author="pc" w:date="2019-10-26T17:37:00Z" w:initials="p">
    <w:p w14:paraId="56AE75F8" w14:textId="759DFBEA" w:rsidR="00F13AB6" w:rsidRDefault="00F13AB6">
      <w:pPr>
        <w:pStyle w:val="Textocomentario"/>
      </w:pPr>
      <w:r>
        <w:rPr>
          <w:rStyle w:val="Refdecomentario"/>
        </w:rPr>
        <w:annotationRef/>
      </w:r>
      <w:r>
        <w:t xml:space="preserve">Este punto introduce la duda acerca de las características del relevamiento, precisamente en razón de que no fueron desarrolladas adecuadamente en secciones anteriores. ¿Se trata de periodos de referencia de los datos relevados? ¿Se realizaron tres olas de la encuesta? Explicar los indicadores </w:t>
      </w:r>
    </w:p>
  </w:comment>
  <w:comment w:id="11" w:author="pc" w:date="2019-10-26T17:40:00Z" w:initials="p">
    <w:p w14:paraId="738D9F77" w14:textId="052ECAB4" w:rsidR="00F13AB6" w:rsidRDefault="00F13AB6">
      <w:pPr>
        <w:pStyle w:val="Textocomentario"/>
      </w:pPr>
      <w:r>
        <w:rPr>
          <w:rStyle w:val="Refdecomentario"/>
        </w:rPr>
        <w:annotationRef/>
      </w:r>
      <w:r>
        <w:t>El cuadro es confuso. Si las categorías de los indicadores no son asimilables no corresponde integrarlos</w:t>
      </w:r>
    </w:p>
  </w:comment>
  <w:comment w:id="12" w:author="pc" w:date="2019-10-26T17:40:00Z" w:initials="p">
    <w:p w14:paraId="39718262" w14:textId="5EF0F769" w:rsidR="00F13AB6" w:rsidRDefault="00F13AB6">
      <w:pPr>
        <w:pStyle w:val="Textocomentario"/>
      </w:pPr>
      <w:r>
        <w:rPr>
          <w:rStyle w:val="Refdecomentario"/>
        </w:rPr>
        <w:annotationRef/>
      </w:r>
      <w:r>
        <w:t>La aclaración no se comprende dado que no se conocen las características del relevamiento</w:t>
      </w:r>
    </w:p>
  </w:comment>
  <w:comment w:id="13" w:author="pc" w:date="2019-10-26T17:41:00Z" w:initials="p">
    <w:p w14:paraId="3E407934" w14:textId="5D3FDFD0" w:rsidR="00F13AB6" w:rsidRDefault="00F13AB6">
      <w:pPr>
        <w:pStyle w:val="Textocomentario"/>
      </w:pPr>
      <w:r>
        <w:rPr>
          <w:rStyle w:val="Refdecomentario"/>
        </w:rPr>
        <w:annotationRef/>
      </w:r>
      <w:r>
        <w:t>Tamaño no es un recurso</w:t>
      </w:r>
    </w:p>
  </w:comment>
  <w:comment w:id="14" w:author="pc" w:date="2019-10-26T17:42:00Z" w:initials="p">
    <w:p w14:paraId="14FA17DC" w14:textId="7B8702C3" w:rsidR="00771C01" w:rsidRDefault="00771C01">
      <w:pPr>
        <w:pStyle w:val="Textocomentario"/>
      </w:pPr>
      <w:r>
        <w:rPr>
          <w:rStyle w:val="Refdecomentario"/>
        </w:rPr>
        <w:annotationRef/>
      </w:r>
      <w:r>
        <w:t>Separar las tablas por indicador, no se vinculan en absoluto</w:t>
      </w:r>
    </w:p>
  </w:comment>
  <w:comment w:id="15" w:author="pc" w:date="2019-10-26T17:44:00Z" w:initials="p">
    <w:p w14:paraId="1394501C" w14:textId="7F061BD0" w:rsidR="00771C01" w:rsidRDefault="00771C01">
      <w:pPr>
        <w:pStyle w:val="Textocomentario"/>
      </w:pPr>
      <w:r>
        <w:rPr>
          <w:rStyle w:val="Refdecomentario"/>
        </w:rPr>
        <w:annotationRef/>
      </w:r>
      <w:r>
        <w:t>Revisar el indicador</w:t>
      </w:r>
      <w:r w:rsidR="00A56DAA">
        <w:t>:</w:t>
      </w:r>
      <w:r>
        <w:t xml:space="preserve"> si la participación parcial de un tipo de capital no es captable como en este caso, no es Participación sino Propiedad o simil</w:t>
      </w:r>
    </w:p>
  </w:comment>
  <w:comment w:id="16" w:author="pc" w:date="2019-10-26T17:43:00Z" w:initials="p">
    <w:p w14:paraId="1C4AE546" w14:textId="7B2F1B4E" w:rsidR="00771C01" w:rsidRDefault="00771C01">
      <w:pPr>
        <w:pStyle w:val="Textocomentario"/>
      </w:pPr>
      <w:r>
        <w:rPr>
          <w:rStyle w:val="Refdecomentario"/>
        </w:rPr>
        <w:annotationRef/>
      </w:r>
      <w:r>
        <w:t>Explicar periodización del indicador</w:t>
      </w:r>
    </w:p>
  </w:comment>
  <w:comment w:id="17" w:author="pc" w:date="2019-10-26T17:45:00Z" w:initials="p">
    <w:p w14:paraId="7CA72606" w14:textId="4AD59309" w:rsidR="00771C01" w:rsidRDefault="00771C01">
      <w:pPr>
        <w:pStyle w:val="Textocomentario"/>
      </w:pPr>
      <w:r>
        <w:rPr>
          <w:rStyle w:val="Refdecomentario"/>
        </w:rPr>
        <w:annotationRef/>
      </w:r>
      <w:r>
        <w:t>Referenciar a qué clasificación corresponden los estratos de tamaño definidos</w:t>
      </w:r>
    </w:p>
  </w:comment>
  <w:comment w:id="18" w:author="pc" w:date="2019-10-26T17:47:00Z" w:initials="p">
    <w:p w14:paraId="2379FAAC" w14:textId="77777777" w:rsidR="00C07691" w:rsidRDefault="00C07691">
      <w:pPr>
        <w:pStyle w:val="Textocomentario"/>
      </w:pPr>
      <w:r>
        <w:rPr>
          <w:rStyle w:val="Refdecomentario"/>
        </w:rPr>
        <w:annotationRef/>
      </w:r>
      <w:r>
        <w:t>Explicar periodización</w:t>
      </w:r>
    </w:p>
    <w:p w14:paraId="6266D3F9" w14:textId="21BE9DEB" w:rsidR="00C07691" w:rsidRDefault="00C07691">
      <w:pPr>
        <w:pStyle w:val="Textocomentario"/>
      </w:pPr>
      <w:r>
        <w:t>Según parece las categorías del cuestionario no han sido excluyentes, ¿es así? Si lo es, los datos así planteados no terminan entonces de ser fidedignos (¿un mismo empleado de X categoría puede estar contenido en la frecuencia de alguna de las categorías anteriores?), por lo tanto es necesario re-construir el indicador con rigor (por ej. definiéndolo como “máximo grado de formación alcanzado” y sólo consignando este para que las categorías sean excluyentes</w:t>
      </w:r>
      <w:r w:rsidR="00A56DAA">
        <w:t>)</w:t>
      </w:r>
      <w:r>
        <w:t>. De este modo los totales nunca serían los actuales, que no parecen tener sentido, sino basados en el N=26</w:t>
      </w:r>
    </w:p>
  </w:comment>
  <w:comment w:id="19" w:author="pc" w:date="2019-10-26T17:50:00Z" w:initials="p">
    <w:p w14:paraId="5CE4AC8B" w14:textId="082F4B3E" w:rsidR="00220E0B" w:rsidRDefault="00220E0B">
      <w:pPr>
        <w:pStyle w:val="Textocomentario"/>
      </w:pPr>
      <w:r>
        <w:rPr>
          <w:rStyle w:val="Refdecomentario"/>
        </w:rPr>
        <w:annotationRef/>
      </w:r>
      <w:r>
        <w:t>Ídem comentarios anteriores</w:t>
      </w:r>
    </w:p>
  </w:comment>
  <w:comment w:id="20" w:author="pc" w:date="2019-10-26T17:56:00Z" w:initials="p">
    <w:p w14:paraId="6FA4F0CA" w14:textId="54A95E54" w:rsidR="00A23244" w:rsidRDefault="00A23244">
      <w:pPr>
        <w:pStyle w:val="Textocomentario"/>
      </w:pPr>
      <w:r>
        <w:rPr>
          <w:rStyle w:val="Refdecomentario"/>
        </w:rPr>
        <w:annotationRef/>
      </w:r>
      <w:r>
        <w:t>Aclarar cambio de N</w:t>
      </w:r>
    </w:p>
  </w:comment>
  <w:comment w:id="21" w:author="pc" w:date="2019-10-26T17:57:00Z" w:initials="p">
    <w:p w14:paraId="53BB6D31" w14:textId="217002A4" w:rsidR="00BD58F1" w:rsidRDefault="00BD58F1">
      <w:pPr>
        <w:pStyle w:val="Textocomentario"/>
      </w:pPr>
      <w:r>
        <w:rPr>
          <w:rStyle w:val="Refdecomentario"/>
        </w:rPr>
        <w:annotationRef/>
      </w:r>
      <w:r>
        <w:t>Fundamentar esta afirmación, no es autoevidente. Comparar con resultados de otras encuestas de innovación del país y con la literatura sobre innovación en economías periféricas</w:t>
      </w:r>
    </w:p>
  </w:comment>
  <w:comment w:id="22" w:author="pc" w:date="2019-10-26T17:59:00Z" w:initials="p">
    <w:p w14:paraId="788C5839" w14:textId="215F9F67" w:rsidR="00BD58F1" w:rsidRDefault="00BD58F1">
      <w:pPr>
        <w:pStyle w:val="Textocomentario"/>
      </w:pPr>
      <w:r>
        <w:rPr>
          <w:rStyle w:val="Refdecomentario"/>
        </w:rPr>
        <w:annotationRef/>
      </w:r>
      <w:r>
        <w:t>Ponderar y valorar cualitativamente este resultado y el que sigue sobre reutilización de código. Analizar en términos de innovación incremental y su importancia en economías en desarrollo para dar sentido a los indicadores</w:t>
      </w:r>
    </w:p>
    <w:p w14:paraId="4E3597CB" w14:textId="6ABCA95F" w:rsidR="00BD58F1" w:rsidRDefault="00BD58F1">
      <w:pPr>
        <w:pStyle w:val="Textocomentario"/>
      </w:pPr>
      <w:r>
        <w:t xml:space="preserve">RICYT (2001) Manual de Bogotá </w:t>
      </w:r>
    </w:p>
  </w:comment>
  <w:comment w:id="23" w:author="pc" w:date="2019-10-26T18:02:00Z" w:initials="p">
    <w:p w14:paraId="04850762" w14:textId="2179F236" w:rsidR="00845FCB" w:rsidRDefault="00845FCB">
      <w:pPr>
        <w:pStyle w:val="Textocomentario"/>
      </w:pPr>
      <w:r>
        <w:rPr>
          <w:rStyle w:val="Refdecomentario"/>
        </w:rPr>
        <w:annotationRef/>
      </w:r>
      <w:r>
        <w:t>Explicar cambio de N</w:t>
      </w:r>
    </w:p>
  </w:comment>
  <w:comment w:id="24" w:author="pc" w:date="2019-10-26T18:02:00Z" w:initials="p">
    <w:p w14:paraId="21883BA3" w14:textId="30DF103E" w:rsidR="00845FCB" w:rsidRDefault="00845FCB">
      <w:pPr>
        <w:pStyle w:val="Textocomentario"/>
      </w:pPr>
      <w:r>
        <w:rPr>
          <w:rStyle w:val="Refdecomentario"/>
        </w:rPr>
        <w:annotationRef/>
      </w:r>
      <w:r>
        <w:t xml:space="preserve">La afirmación sólo es verdadera respecto a la dimensión histórica </w:t>
      </w:r>
      <w:r w:rsidR="00E73C7E">
        <w:t>que se relevó;</w:t>
      </w:r>
      <w:r>
        <w:t xml:space="preserve"> </w:t>
      </w:r>
      <w:r w:rsidR="00E73C7E">
        <w:t>los indicadores estadísticos obtenidos del relevamiento no resultan suficientes para aseverarlo</w:t>
      </w:r>
      <w:r>
        <w:t xml:space="preserve"> dado que no se </w:t>
      </w:r>
      <w:r w:rsidR="00E73C7E">
        <w:t xml:space="preserve">los </w:t>
      </w:r>
      <w:r>
        <w:t xml:space="preserve">contrasta </w:t>
      </w:r>
      <w:r w:rsidR="00E73C7E">
        <w:t>otros provenientes</w:t>
      </w:r>
      <w:r>
        <w:t xml:space="preserve"> de otras encuestas similares o</w:t>
      </w:r>
      <w:r w:rsidR="00E73C7E">
        <w:t xml:space="preserve"> con</w:t>
      </w:r>
      <w:r>
        <w:t xml:space="preserve"> los de la literatura de referencia en la materia</w:t>
      </w:r>
    </w:p>
  </w:comment>
  <w:comment w:id="25" w:author="pc" w:date="2019-10-26T18:03:00Z" w:initials="p">
    <w:p w14:paraId="320956B8" w14:textId="1CF1CFFA" w:rsidR="00845FCB" w:rsidRDefault="00845FCB">
      <w:pPr>
        <w:pStyle w:val="Textocomentario"/>
      </w:pPr>
      <w:r>
        <w:rPr>
          <w:rStyle w:val="Refdecomentario"/>
        </w:rPr>
        <w:annotationRef/>
      </w:r>
      <w:r w:rsidR="00083FB8">
        <w:t>Los fundamentos de e</w:t>
      </w:r>
      <w:r>
        <w:t xml:space="preserve">sta afirmación no </w:t>
      </w:r>
      <w:r w:rsidR="00083FB8">
        <w:t>aparecen en el trabajo; no</w:t>
      </w:r>
      <w:bookmarkStart w:id="26" w:name="_GoBack"/>
      <w:bookmarkEnd w:id="26"/>
      <w:r>
        <w:t xml:space="preserve"> deriva</w:t>
      </w:r>
      <w:r w:rsidR="00083FB8">
        <w:t>n</w:t>
      </w:r>
      <w:r>
        <w:t xml:space="preserve"> de lo anterior </w:t>
      </w:r>
    </w:p>
  </w:comment>
  <w:comment w:id="27" w:author="pc" w:date="2019-10-26T18:04:00Z" w:initials="p">
    <w:p w14:paraId="0AAE5B76" w14:textId="2269783A" w:rsidR="00845FCB" w:rsidRDefault="00845FCB">
      <w:pPr>
        <w:pStyle w:val="Textocomentario"/>
      </w:pPr>
      <w:r>
        <w:rPr>
          <w:rStyle w:val="Refdecomentario"/>
        </w:rPr>
        <w:annotationRef/>
      </w:r>
      <w:r>
        <w:t>Ninguno de estos elementos conceptuales se desarrolló en el marco teórico, ni se brindó evidencia empírica al respecto, como para constituir un fundamento analítico de la afirmación más allá de la opinión del autor</w:t>
      </w:r>
    </w:p>
  </w:comment>
  <w:comment w:id="28" w:author="pc" w:date="2019-10-26T18:06:00Z" w:initials="p">
    <w:p w14:paraId="348F3DAF" w14:textId="10006140" w:rsidR="00845FCB" w:rsidRDefault="00845FCB">
      <w:pPr>
        <w:pStyle w:val="Textocomentario"/>
      </w:pPr>
      <w:r>
        <w:rPr>
          <w:rStyle w:val="Refdecomentario"/>
        </w:rPr>
        <w:annotationRef/>
      </w:r>
      <w:r>
        <w:t>Explicar en qué sentido es errático y por qué ello constituiría un problema. Diversificación de destinos podría entenderse como ventaja desde algún marco teórico o evidencia empírica</w:t>
      </w:r>
    </w:p>
  </w:comment>
  <w:comment w:id="29" w:author="pc" w:date="2019-10-26T18:07:00Z" w:initials="p">
    <w:p w14:paraId="22EF0AF7" w14:textId="3A087342" w:rsidR="00D20796" w:rsidRDefault="00D20796">
      <w:pPr>
        <w:pStyle w:val="Textocomentario"/>
      </w:pPr>
      <w:r>
        <w:rPr>
          <w:rStyle w:val="Refdecomentario"/>
        </w:rPr>
        <w:annotationRef/>
      </w:r>
      <w:r>
        <w:t>Este elemento aparece como novedad en la conclusión. Incorporar lo referente a este punto tanto en la metodología como en los apartados de resultados empíricos</w:t>
      </w:r>
    </w:p>
  </w:comment>
  <w:comment w:id="30" w:author="pc" w:date="2019-10-26T18:08:00Z" w:initials="p">
    <w:p w14:paraId="23A86C9A" w14:textId="707FB8DF" w:rsidR="00835A8B" w:rsidRDefault="00835A8B">
      <w:pPr>
        <w:pStyle w:val="Textocomentario"/>
      </w:pPr>
      <w:r>
        <w:rPr>
          <w:rStyle w:val="Refdecomentario"/>
        </w:rPr>
        <w:annotationRef/>
      </w:r>
      <w:r>
        <w:t>Elemento de marco teórico, no de conclusión</w:t>
      </w:r>
    </w:p>
  </w:comment>
  <w:comment w:id="31" w:author="pc" w:date="2019-10-26T18:08:00Z" w:initials="p">
    <w:p w14:paraId="23E6C78B" w14:textId="4D6AA505" w:rsidR="00835A8B" w:rsidRDefault="00835A8B">
      <w:pPr>
        <w:pStyle w:val="Textocomentario"/>
      </w:pPr>
      <w:r>
        <w:rPr>
          <w:rStyle w:val="Refdecomentario"/>
        </w:rPr>
        <w:annotationRef/>
      </w:r>
      <w:r>
        <w:t>¿En qué sentido? ¿Según qué marco conceptual? Incorporar a marco teórico</w:t>
      </w:r>
    </w:p>
  </w:comment>
  <w:comment w:id="32" w:author="pc" w:date="2019-10-26T18:09:00Z" w:initials="p">
    <w:p w14:paraId="5EA94229" w14:textId="54C794B2" w:rsidR="00835A8B" w:rsidRDefault="00835A8B">
      <w:pPr>
        <w:pStyle w:val="Textocomentario"/>
      </w:pPr>
      <w:r>
        <w:rPr>
          <w:rStyle w:val="Refdecomentario"/>
        </w:rPr>
        <w:annotationRef/>
      </w:r>
      <w:r>
        <w:t>Ídem anterior</w:t>
      </w:r>
    </w:p>
  </w:comment>
  <w:comment w:id="33" w:author="pc" w:date="2019-10-26T18:09:00Z" w:initials="p">
    <w:p w14:paraId="26E8D1A0" w14:textId="559F02A5" w:rsidR="00835A8B" w:rsidRDefault="00835A8B">
      <w:pPr>
        <w:pStyle w:val="Textocomentario"/>
      </w:pPr>
      <w:r>
        <w:rPr>
          <w:rStyle w:val="Refdecomentario"/>
        </w:rPr>
        <w:annotationRef/>
      </w:r>
      <w:r>
        <w:t>¿Se observa ello en el sector de software de Argentina o alguno de los sectores locales más desarrollados? ¿Por qué se afirma ue esto es un problema local?</w:t>
      </w:r>
    </w:p>
  </w:comment>
  <w:comment w:id="34" w:author="pc" w:date="2019-10-26T18:11:00Z" w:initials="p">
    <w:p w14:paraId="7B632133" w14:textId="36706659" w:rsidR="00835A8B" w:rsidRDefault="00835A8B">
      <w:pPr>
        <w:pStyle w:val="Textocomentario"/>
      </w:pPr>
      <w:r>
        <w:rPr>
          <w:rStyle w:val="Refdecomentario"/>
        </w:rPr>
        <w:annotationRef/>
      </w:r>
      <w:r>
        <w:t>Ídem anterior</w:t>
      </w:r>
    </w:p>
  </w:comment>
  <w:comment w:id="35" w:author="pc" w:date="2019-10-26T18:11:00Z" w:initials="p">
    <w:p w14:paraId="5363D560" w14:textId="6998D47A" w:rsidR="00835A8B" w:rsidRDefault="00835A8B">
      <w:pPr>
        <w:pStyle w:val="Textocomentario"/>
      </w:pPr>
      <w:r>
        <w:rPr>
          <w:rStyle w:val="Refdecomentario"/>
        </w:rPr>
        <w:annotationRef/>
      </w:r>
      <w:r>
        <w:t>¿Cómo se conoce este dato?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1100B1" w15:done="0"/>
  <w15:commentEx w15:paraId="0E8FA6E6" w15:done="0"/>
  <w15:commentEx w15:paraId="32E610BC" w15:done="0"/>
  <w15:commentEx w15:paraId="3F1CD9E2" w15:done="0"/>
  <w15:commentEx w15:paraId="2A5146B9" w15:done="0"/>
  <w15:commentEx w15:paraId="489712D6" w15:done="0"/>
  <w15:commentEx w15:paraId="3BA142DF" w15:done="0"/>
  <w15:commentEx w15:paraId="70DA1913" w15:done="0"/>
  <w15:commentEx w15:paraId="620CC187" w15:done="0"/>
  <w15:commentEx w15:paraId="0A445A0E" w15:done="0"/>
  <w15:commentEx w15:paraId="56AE75F8" w15:done="0"/>
  <w15:commentEx w15:paraId="738D9F77" w15:done="0"/>
  <w15:commentEx w15:paraId="39718262" w15:done="0"/>
  <w15:commentEx w15:paraId="3E407934" w15:done="0"/>
  <w15:commentEx w15:paraId="14FA17DC" w15:done="0"/>
  <w15:commentEx w15:paraId="1394501C" w15:done="0"/>
  <w15:commentEx w15:paraId="1C4AE546" w15:done="0"/>
  <w15:commentEx w15:paraId="7CA72606" w15:done="0"/>
  <w15:commentEx w15:paraId="6266D3F9" w15:done="0"/>
  <w15:commentEx w15:paraId="5CE4AC8B" w15:done="0"/>
  <w15:commentEx w15:paraId="6FA4F0CA" w15:done="0"/>
  <w15:commentEx w15:paraId="53BB6D31" w15:done="0"/>
  <w15:commentEx w15:paraId="4E3597CB" w15:done="0"/>
  <w15:commentEx w15:paraId="04850762" w15:done="0"/>
  <w15:commentEx w15:paraId="21883BA3" w15:done="0"/>
  <w15:commentEx w15:paraId="320956B8" w15:done="0"/>
  <w15:commentEx w15:paraId="0AAE5B76" w15:done="0"/>
  <w15:commentEx w15:paraId="348F3DAF" w15:done="0"/>
  <w15:commentEx w15:paraId="22EF0AF7" w15:done="0"/>
  <w15:commentEx w15:paraId="23A86C9A" w15:done="0"/>
  <w15:commentEx w15:paraId="23E6C78B" w15:done="0"/>
  <w15:commentEx w15:paraId="5EA94229" w15:done="0"/>
  <w15:commentEx w15:paraId="26E8D1A0" w15:done="0"/>
  <w15:commentEx w15:paraId="7B632133" w15:done="0"/>
  <w15:commentEx w15:paraId="5363D56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B987D" w14:textId="77777777" w:rsidR="00F5083B" w:rsidRDefault="00F5083B" w:rsidP="008155B9">
      <w:r>
        <w:separator/>
      </w:r>
    </w:p>
  </w:endnote>
  <w:endnote w:type="continuationSeparator" w:id="0">
    <w:p w14:paraId="12EA5E3F" w14:textId="77777777" w:rsidR="00F5083B" w:rsidRDefault="00F5083B" w:rsidP="0081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367712"/>
      <w:docPartObj>
        <w:docPartGallery w:val="Page Numbers (Bottom of Page)"/>
        <w:docPartUnique/>
      </w:docPartObj>
    </w:sdtPr>
    <w:sdtEndPr/>
    <w:sdtContent>
      <w:p w14:paraId="4967AEF2" w14:textId="1110B435" w:rsidR="00F96FF1" w:rsidRDefault="00F96FF1">
        <w:pPr>
          <w:pStyle w:val="Piedepgina"/>
          <w:jc w:val="right"/>
        </w:pPr>
        <w:r>
          <w:fldChar w:fldCharType="begin"/>
        </w:r>
        <w:r>
          <w:instrText>PAGE   \* MERGEFORMAT</w:instrText>
        </w:r>
        <w:r>
          <w:fldChar w:fldCharType="separate"/>
        </w:r>
        <w:r w:rsidR="00083FB8">
          <w:rPr>
            <w:noProof/>
          </w:rPr>
          <w:t>20</w:t>
        </w:r>
        <w:r>
          <w:fldChar w:fldCharType="end"/>
        </w:r>
      </w:p>
    </w:sdtContent>
  </w:sdt>
  <w:p w14:paraId="29AF48D1" w14:textId="77777777" w:rsidR="00F96FF1" w:rsidRDefault="00F96F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D145" w14:textId="77777777" w:rsidR="00F5083B" w:rsidRDefault="00F5083B" w:rsidP="008155B9">
      <w:r>
        <w:separator/>
      </w:r>
    </w:p>
  </w:footnote>
  <w:footnote w:type="continuationSeparator" w:id="0">
    <w:p w14:paraId="0427DBA7" w14:textId="77777777" w:rsidR="00F5083B" w:rsidRDefault="00F5083B" w:rsidP="008155B9">
      <w:r>
        <w:continuationSeparator/>
      </w:r>
    </w:p>
  </w:footnote>
  <w:footnote w:id="1">
    <w:p w14:paraId="5295E8C4" w14:textId="77777777" w:rsidR="00F96FF1" w:rsidRPr="00E10DDB" w:rsidRDefault="00F96FF1" w:rsidP="00E10DDB">
      <w:pPr>
        <w:pStyle w:val="Textonotapie"/>
        <w:jc w:val="both"/>
        <w:rPr>
          <w:rFonts w:ascii="Arial" w:hAnsi="Arial" w:cs="Arial"/>
          <w:lang w:val="es-AR"/>
        </w:rPr>
      </w:pPr>
      <w:r w:rsidRPr="00E10DDB">
        <w:rPr>
          <w:rStyle w:val="Refdenotaalpie"/>
          <w:rFonts w:ascii="Arial" w:hAnsi="Arial" w:cs="Arial"/>
        </w:rPr>
        <w:footnoteRef/>
      </w:r>
      <w:r w:rsidRPr="00E10DDB">
        <w:rPr>
          <w:rFonts w:ascii="Arial" w:hAnsi="Arial" w:cs="Arial"/>
        </w:rPr>
        <w:t xml:space="preserve"> </w:t>
      </w:r>
      <w:r w:rsidRPr="00B02868">
        <w:rPr>
          <w:lang w:val="es-AR"/>
        </w:rPr>
        <w:t>Debido a que el tamaño de muestra (n) es pequeña no existen grados de libertad suficientes que permitan la utilización de técnicas econométricas.  Esta situación no puede subsanarse ampliando la muestra, ya que el universo de empresas existentes en la ciudad (N) también es muy acotado. De hecho, como se sostuvo en la introducción se encuesto a un 80% del total de firmas existentes correspondientes a dicho sector.</w:t>
      </w:r>
    </w:p>
  </w:footnote>
  <w:footnote w:id="2">
    <w:p w14:paraId="5C0F8264" w14:textId="77777777" w:rsidR="00F96FF1" w:rsidRPr="00B84278" w:rsidRDefault="00F96FF1" w:rsidP="00E31359">
      <w:pPr>
        <w:pStyle w:val="Textonotapie"/>
        <w:jc w:val="both"/>
      </w:pPr>
      <w:r w:rsidRPr="00B84278">
        <w:rPr>
          <w:rStyle w:val="Refdenotaalpie"/>
        </w:rPr>
        <w:footnoteRef/>
      </w:r>
      <w:r w:rsidRPr="00B84278">
        <w:t xml:space="preserve"> Una economía atraviesa un proceso de stop and go cuando su  tendencia de crecimiento alcanza un límite producto de la existencia de una restricción externa. La restricción externa implica la falta de divisas suficientes para poder cubrir las importaciones y es un fenómeno típico  de las economías en vías desarrollo, que presentan una estructura económica desequilibrada. Habitualmente, la respuesta al estancamiento es la devaluación y el ajuste del gasto público, de forma tal de disminuir la demanda de importaciones y alentar las exportaciones, logrando saldar el déficit en el sector externo. De este modo, la economía vuelve a retomar el ciclo virtuoso de crecimiento hasta que nuevamente se presenta el cuello de botella en dicho sector externo.</w:t>
      </w:r>
    </w:p>
  </w:footnote>
  <w:footnote w:id="3">
    <w:p w14:paraId="5A0A1257" w14:textId="77777777" w:rsidR="00F96FF1" w:rsidRPr="00B02868" w:rsidRDefault="00F96FF1" w:rsidP="004262E0">
      <w:pPr>
        <w:pStyle w:val="Textonotapie"/>
        <w:jc w:val="both"/>
      </w:pPr>
      <w:r w:rsidRPr="004262E0">
        <w:rPr>
          <w:rStyle w:val="Refdenotaalpie"/>
          <w:rFonts w:ascii="Arial" w:hAnsi="Arial" w:cs="Arial"/>
        </w:rPr>
        <w:footnoteRef/>
      </w:r>
      <w:r w:rsidRPr="004262E0">
        <w:rPr>
          <w:rFonts w:ascii="Arial" w:hAnsi="Arial" w:cs="Arial"/>
        </w:rPr>
        <w:t xml:space="preserve"> </w:t>
      </w:r>
      <w:r w:rsidRPr="00B02868">
        <w:t>El Programa de Investigación y Desarrollo del Complejo Petroquímico (PIDCOP) buscaba desarrollar tecnología aplicada a la industria petroquímica para la puesta en marcha y consolidación de un polo en la ciudad de Bahía Blanca. Financiado por la Organización de Naciones Unidas para el Desarrollo Industrial (UNIDO), el programa planteaba la realización de actividades de investigación y desarrollo, asistencia técnica y capacitación destinadas a dicho sector industrial.</w:t>
      </w:r>
    </w:p>
  </w:footnote>
  <w:footnote w:id="4">
    <w:p w14:paraId="4F6E6F8B" w14:textId="77777777" w:rsidR="00F96FF1" w:rsidRPr="00B02868" w:rsidRDefault="00F96FF1" w:rsidP="00456436">
      <w:pPr>
        <w:pStyle w:val="Textonotapie"/>
        <w:jc w:val="both"/>
        <w:rPr>
          <w:lang w:val="es-AR"/>
        </w:rPr>
      </w:pPr>
      <w:r w:rsidRPr="00B02868">
        <w:rPr>
          <w:rStyle w:val="Refdenotaalpie"/>
        </w:rPr>
        <w:footnoteRef/>
      </w:r>
      <w:r w:rsidRPr="00B02868">
        <w:t xml:space="preserve"> </w:t>
      </w:r>
      <w:r w:rsidRPr="00B02868">
        <w:rPr>
          <w:lang w:val="es-AR"/>
        </w:rPr>
        <w:t>Los laboratorios son: Laboratorio de Investigación en Sistemas Distribuidos; Laboratorio de Investigación y Desarrollo en Computación Científica; Laboratorio de Investigación y Desarrollo en Informática y Educación; Laboratorio de Investigación y Desarrollo en Ingeniería de Software y Sistemas Información;  Laboratorio de Investigación y Desarrollo de Inteligencia Artificial; Laboratorio de Investigación y Desarrollo en Visualización y Computación Gráfica.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B8C"/>
    <w:multiLevelType w:val="multilevel"/>
    <w:tmpl w:val="1FCE79A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FF13D7"/>
    <w:multiLevelType w:val="multilevel"/>
    <w:tmpl w:val="AE3A97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FD"/>
    <w:rsid w:val="00001890"/>
    <w:rsid w:val="00002749"/>
    <w:rsid w:val="00004EF7"/>
    <w:rsid w:val="00023F3B"/>
    <w:rsid w:val="00027249"/>
    <w:rsid w:val="00035149"/>
    <w:rsid w:val="00037D91"/>
    <w:rsid w:val="00037E0D"/>
    <w:rsid w:val="0006059E"/>
    <w:rsid w:val="00075D1E"/>
    <w:rsid w:val="0008016B"/>
    <w:rsid w:val="00083FB8"/>
    <w:rsid w:val="00084037"/>
    <w:rsid w:val="00084FA9"/>
    <w:rsid w:val="00087499"/>
    <w:rsid w:val="00090EA1"/>
    <w:rsid w:val="00095384"/>
    <w:rsid w:val="00095C20"/>
    <w:rsid w:val="000C05AA"/>
    <w:rsid w:val="000E0EEA"/>
    <w:rsid w:val="000E2F30"/>
    <w:rsid w:val="000F4A03"/>
    <w:rsid w:val="000F5524"/>
    <w:rsid w:val="00116384"/>
    <w:rsid w:val="00135C57"/>
    <w:rsid w:val="00136244"/>
    <w:rsid w:val="00143203"/>
    <w:rsid w:val="00155A18"/>
    <w:rsid w:val="00161007"/>
    <w:rsid w:val="00161093"/>
    <w:rsid w:val="0017566C"/>
    <w:rsid w:val="00175B50"/>
    <w:rsid w:val="00175B8C"/>
    <w:rsid w:val="00176610"/>
    <w:rsid w:val="00180379"/>
    <w:rsid w:val="001831B2"/>
    <w:rsid w:val="001A4580"/>
    <w:rsid w:val="001C1FDD"/>
    <w:rsid w:val="001C306D"/>
    <w:rsid w:val="001C5A73"/>
    <w:rsid w:val="001C6C9D"/>
    <w:rsid w:val="001D4B8C"/>
    <w:rsid w:val="001F0029"/>
    <w:rsid w:val="001F02F7"/>
    <w:rsid w:val="001F6903"/>
    <w:rsid w:val="002122D4"/>
    <w:rsid w:val="0021497A"/>
    <w:rsid w:val="002151F6"/>
    <w:rsid w:val="00220E0B"/>
    <w:rsid w:val="00221301"/>
    <w:rsid w:val="00225924"/>
    <w:rsid w:val="00240508"/>
    <w:rsid w:val="00243872"/>
    <w:rsid w:val="00243CA1"/>
    <w:rsid w:val="002476AF"/>
    <w:rsid w:val="00247A5A"/>
    <w:rsid w:val="00250F89"/>
    <w:rsid w:val="00261714"/>
    <w:rsid w:val="00263B82"/>
    <w:rsid w:val="00266A32"/>
    <w:rsid w:val="002774AE"/>
    <w:rsid w:val="00285CE4"/>
    <w:rsid w:val="00297BD5"/>
    <w:rsid w:val="002A26D7"/>
    <w:rsid w:val="002A3BFF"/>
    <w:rsid w:val="002C22C7"/>
    <w:rsid w:val="002C52F3"/>
    <w:rsid w:val="002D2F34"/>
    <w:rsid w:val="00330A70"/>
    <w:rsid w:val="00332C7F"/>
    <w:rsid w:val="003330E6"/>
    <w:rsid w:val="00335E88"/>
    <w:rsid w:val="0034075F"/>
    <w:rsid w:val="00341305"/>
    <w:rsid w:val="00341AC2"/>
    <w:rsid w:val="00344D5F"/>
    <w:rsid w:val="00346071"/>
    <w:rsid w:val="0037642B"/>
    <w:rsid w:val="00381248"/>
    <w:rsid w:val="003817C8"/>
    <w:rsid w:val="003834E7"/>
    <w:rsid w:val="00384917"/>
    <w:rsid w:val="003878C0"/>
    <w:rsid w:val="003A7D22"/>
    <w:rsid w:val="003B0711"/>
    <w:rsid w:val="003B62B9"/>
    <w:rsid w:val="003D1606"/>
    <w:rsid w:val="003F2FA3"/>
    <w:rsid w:val="003F782E"/>
    <w:rsid w:val="004214E6"/>
    <w:rsid w:val="0042276F"/>
    <w:rsid w:val="00424218"/>
    <w:rsid w:val="004262E0"/>
    <w:rsid w:val="00430F15"/>
    <w:rsid w:val="00437988"/>
    <w:rsid w:val="00442C96"/>
    <w:rsid w:val="00443E56"/>
    <w:rsid w:val="00452898"/>
    <w:rsid w:val="00456436"/>
    <w:rsid w:val="004675B2"/>
    <w:rsid w:val="004A5ABA"/>
    <w:rsid w:val="004A7F0D"/>
    <w:rsid w:val="004B3831"/>
    <w:rsid w:val="004B391D"/>
    <w:rsid w:val="004F50D3"/>
    <w:rsid w:val="00501158"/>
    <w:rsid w:val="00510915"/>
    <w:rsid w:val="00515D67"/>
    <w:rsid w:val="00517BE5"/>
    <w:rsid w:val="0052106C"/>
    <w:rsid w:val="00527405"/>
    <w:rsid w:val="00527BAE"/>
    <w:rsid w:val="00530AF3"/>
    <w:rsid w:val="00537E87"/>
    <w:rsid w:val="00540399"/>
    <w:rsid w:val="00557457"/>
    <w:rsid w:val="005654CE"/>
    <w:rsid w:val="0056604E"/>
    <w:rsid w:val="005660CA"/>
    <w:rsid w:val="00583553"/>
    <w:rsid w:val="0059765C"/>
    <w:rsid w:val="005A0FBC"/>
    <w:rsid w:val="005A3252"/>
    <w:rsid w:val="005A3C50"/>
    <w:rsid w:val="005A588E"/>
    <w:rsid w:val="005B456F"/>
    <w:rsid w:val="005C00B5"/>
    <w:rsid w:val="005C4A6B"/>
    <w:rsid w:val="005C7E68"/>
    <w:rsid w:val="005E1426"/>
    <w:rsid w:val="005F17BB"/>
    <w:rsid w:val="005F3E42"/>
    <w:rsid w:val="00612D4C"/>
    <w:rsid w:val="0061479C"/>
    <w:rsid w:val="00614A83"/>
    <w:rsid w:val="00642214"/>
    <w:rsid w:val="006569C6"/>
    <w:rsid w:val="00667A18"/>
    <w:rsid w:val="006730FB"/>
    <w:rsid w:val="0067448D"/>
    <w:rsid w:val="00675A25"/>
    <w:rsid w:val="00676496"/>
    <w:rsid w:val="00686A2A"/>
    <w:rsid w:val="006878A2"/>
    <w:rsid w:val="006D3130"/>
    <w:rsid w:val="006D5130"/>
    <w:rsid w:val="006D5EBD"/>
    <w:rsid w:val="006E5041"/>
    <w:rsid w:val="006E571D"/>
    <w:rsid w:val="006F0609"/>
    <w:rsid w:val="006F7A94"/>
    <w:rsid w:val="00701838"/>
    <w:rsid w:val="00715E90"/>
    <w:rsid w:val="00732755"/>
    <w:rsid w:val="007368D6"/>
    <w:rsid w:val="007561EE"/>
    <w:rsid w:val="007659EE"/>
    <w:rsid w:val="00767256"/>
    <w:rsid w:val="00771C01"/>
    <w:rsid w:val="0077421E"/>
    <w:rsid w:val="0077431C"/>
    <w:rsid w:val="00776C24"/>
    <w:rsid w:val="00777213"/>
    <w:rsid w:val="007877E0"/>
    <w:rsid w:val="00794B80"/>
    <w:rsid w:val="00796B73"/>
    <w:rsid w:val="007D0A1C"/>
    <w:rsid w:val="007E59FD"/>
    <w:rsid w:val="007F6996"/>
    <w:rsid w:val="007F7188"/>
    <w:rsid w:val="00804A8E"/>
    <w:rsid w:val="00807718"/>
    <w:rsid w:val="008155B9"/>
    <w:rsid w:val="00820B6D"/>
    <w:rsid w:val="00831058"/>
    <w:rsid w:val="00831D42"/>
    <w:rsid w:val="00834AEA"/>
    <w:rsid w:val="00835A8B"/>
    <w:rsid w:val="0084102C"/>
    <w:rsid w:val="0084236E"/>
    <w:rsid w:val="0084433C"/>
    <w:rsid w:val="00845FCB"/>
    <w:rsid w:val="00863413"/>
    <w:rsid w:val="008640AC"/>
    <w:rsid w:val="00864ECD"/>
    <w:rsid w:val="008A15FE"/>
    <w:rsid w:val="008B4ABA"/>
    <w:rsid w:val="008C1771"/>
    <w:rsid w:val="008C37F4"/>
    <w:rsid w:val="008C6D8F"/>
    <w:rsid w:val="008D1AAD"/>
    <w:rsid w:val="008F14A8"/>
    <w:rsid w:val="008F62E0"/>
    <w:rsid w:val="008F7C65"/>
    <w:rsid w:val="00934A31"/>
    <w:rsid w:val="00934C80"/>
    <w:rsid w:val="00945BEE"/>
    <w:rsid w:val="009515E6"/>
    <w:rsid w:val="009529CE"/>
    <w:rsid w:val="009562B5"/>
    <w:rsid w:val="00962AA8"/>
    <w:rsid w:val="00983F2B"/>
    <w:rsid w:val="00984AAF"/>
    <w:rsid w:val="00992E21"/>
    <w:rsid w:val="009A45B1"/>
    <w:rsid w:val="009B05F6"/>
    <w:rsid w:val="009C5198"/>
    <w:rsid w:val="009C6962"/>
    <w:rsid w:val="009D0FA7"/>
    <w:rsid w:val="009D2FDA"/>
    <w:rsid w:val="009D7BD0"/>
    <w:rsid w:val="009E5123"/>
    <w:rsid w:val="009F6E4D"/>
    <w:rsid w:val="00A13575"/>
    <w:rsid w:val="00A1491D"/>
    <w:rsid w:val="00A23244"/>
    <w:rsid w:val="00A4221F"/>
    <w:rsid w:val="00A43F47"/>
    <w:rsid w:val="00A47480"/>
    <w:rsid w:val="00A52020"/>
    <w:rsid w:val="00A54128"/>
    <w:rsid w:val="00A56DAA"/>
    <w:rsid w:val="00A56FCF"/>
    <w:rsid w:val="00A6513D"/>
    <w:rsid w:val="00A760C0"/>
    <w:rsid w:val="00A8209E"/>
    <w:rsid w:val="00A86ECD"/>
    <w:rsid w:val="00A8732D"/>
    <w:rsid w:val="00A93458"/>
    <w:rsid w:val="00AA3648"/>
    <w:rsid w:val="00AA457F"/>
    <w:rsid w:val="00AA5A3A"/>
    <w:rsid w:val="00AB2134"/>
    <w:rsid w:val="00AD017C"/>
    <w:rsid w:val="00AE66BD"/>
    <w:rsid w:val="00B00ECA"/>
    <w:rsid w:val="00B02868"/>
    <w:rsid w:val="00B13CB1"/>
    <w:rsid w:val="00B262C1"/>
    <w:rsid w:val="00B30F04"/>
    <w:rsid w:val="00B310F3"/>
    <w:rsid w:val="00B335C7"/>
    <w:rsid w:val="00B40FBD"/>
    <w:rsid w:val="00B437E9"/>
    <w:rsid w:val="00B45B8C"/>
    <w:rsid w:val="00B52417"/>
    <w:rsid w:val="00B54361"/>
    <w:rsid w:val="00B63B92"/>
    <w:rsid w:val="00B72A2A"/>
    <w:rsid w:val="00B770B6"/>
    <w:rsid w:val="00B81A0B"/>
    <w:rsid w:val="00B84278"/>
    <w:rsid w:val="00B93234"/>
    <w:rsid w:val="00B94442"/>
    <w:rsid w:val="00B94DE6"/>
    <w:rsid w:val="00B962A0"/>
    <w:rsid w:val="00BA240A"/>
    <w:rsid w:val="00BA2B47"/>
    <w:rsid w:val="00BA43A6"/>
    <w:rsid w:val="00BC6DC6"/>
    <w:rsid w:val="00BD176F"/>
    <w:rsid w:val="00BD58F1"/>
    <w:rsid w:val="00BD6BCE"/>
    <w:rsid w:val="00BE11BD"/>
    <w:rsid w:val="00BE7D84"/>
    <w:rsid w:val="00BF1DE1"/>
    <w:rsid w:val="00BF7E0A"/>
    <w:rsid w:val="00C07691"/>
    <w:rsid w:val="00C16362"/>
    <w:rsid w:val="00C213BE"/>
    <w:rsid w:val="00C23B45"/>
    <w:rsid w:val="00C43439"/>
    <w:rsid w:val="00C619C8"/>
    <w:rsid w:val="00C76880"/>
    <w:rsid w:val="00C847AC"/>
    <w:rsid w:val="00C956BC"/>
    <w:rsid w:val="00CA4A13"/>
    <w:rsid w:val="00CB7F1C"/>
    <w:rsid w:val="00CD1EE2"/>
    <w:rsid w:val="00CD2FF6"/>
    <w:rsid w:val="00CD59F3"/>
    <w:rsid w:val="00CE3432"/>
    <w:rsid w:val="00CE6798"/>
    <w:rsid w:val="00CF12A4"/>
    <w:rsid w:val="00CF724D"/>
    <w:rsid w:val="00D20796"/>
    <w:rsid w:val="00D377BD"/>
    <w:rsid w:val="00D67C0D"/>
    <w:rsid w:val="00D71BCE"/>
    <w:rsid w:val="00D87BE0"/>
    <w:rsid w:val="00D926B1"/>
    <w:rsid w:val="00DA209A"/>
    <w:rsid w:val="00DA5A15"/>
    <w:rsid w:val="00DC105B"/>
    <w:rsid w:val="00DC1108"/>
    <w:rsid w:val="00DC6ADA"/>
    <w:rsid w:val="00DD043F"/>
    <w:rsid w:val="00DD1FF7"/>
    <w:rsid w:val="00DE458B"/>
    <w:rsid w:val="00DF6256"/>
    <w:rsid w:val="00E05696"/>
    <w:rsid w:val="00E05FC4"/>
    <w:rsid w:val="00E10DDB"/>
    <w:rsid w:val="00E22420"/>
    <w:rsid w:val="00E270E9"/>
    <w:rsid w:val="00E31359"/>
    <w:rsid w:val="00E34B32"/>
    <w:rsid w:val="00E35649"/>
    <w:rsid w:val="00E43221"/>
    <w:rsid w:val="00E555FD"/>
    <w:rsid w:val="00E556DC"/>
    <w:rsid w:val="00E60390"/>
    <w:rsid w:val="00E6694C"/>
    <w:rsid w:val="00E70489"/>
    <w:rsid w:val="00E73C7E"/>
    <w:rsid w:val="00E932D7"/>
    <w:rsid w:val="00EA1825"/>
    <w:rsid w:val="00EA2E8E"/>
    <w:rsid w:val="00EA3F66"/>
    <w:rsid w:val="00EB3441"/>
    <w:rsid w:val="00EB4AD6"/>
    <w:rsid w:val="00EC2650"/>
    <w:rsid w:val="00EC3124"/>
    <w:rsid w:val="00EF5549"/>
    <w:rsid w:val="00F107AD"/>
    <w:rsid w:val="00F10E14"/>
    <w:rsid w:val="00F13AB6"/>
    <w:rsid w:val="00F334C5"/>
    <w:rsid w:val="00F5083B"/>
    <w:rsid w:val="00F50AE8"/>
    <w:rsid w:val="00F6065B"/>
    <w:rsid w:val="00F63ED7"/>
    <w:rsid w:val="00F65E07"/>
    <w:rsid w:val="00F712C2"/>
    <w:rsid w:val="00F717F5"/>
    <w:rsid w:val="00F9175E"/>
    <w:rsid w:val="00F91BBA"/>
    <w:rsid w:val="00F965E3"/>
    <w:rsid w:val="00F96FF1"/>
    <w:rsid w:val="00FA4120"/>
    <w:rsid w:val="00FC4399"/>
    <w:rsid w:val="00FC60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3482"/>
  <w15:docId w15:val="{5D54C63B-EAC0-7D42-B297-6FA0AF3C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F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220E0B"/>
    <w:pPr>
      <w:spacing w:before="100" w:beforeAutospacing="1" w:after="100" w:afterAutospacing="1"/>
      <w:outlineLvl w:val="0"/>
    </w:pPr>
    <w:rPr>
      <w:b/>
      <w:bCs/>
      <w:kern w:val="36"/>
      <w:sz w:val="48"/>
      <w:szCs w:val="4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A45B1"/>
    <w:rPr>
      <w:sz w:val="16"/>
      <w:szCs w:val="16"/>
    </w:rPr>
  </w:style>
  <w:style w:type="paragraph" w:styleId="Textocomentario">
    <w:name w:val="annotation text"/>
    <w:basedOn w:val="Normal"/>
    <w:link w:val="TextocomentarioCar"/>
    <w:uiPriority w:val="99"/>
    <w:unhideWhenUsed/>
    <w:rsid w:val="009A45B1"/>
    <w:rPr>
      <w:sz w:val="20"/>
      <w:szCs w:val="20"/>
    </w:rPr>
  </w:style>
  <w:style w:type="character" w:customStyle="1" w:styleId="TextocomentarioCar">
    <w:name w:val="Texto comentario Car"/>
    <w:basedOn w:val="Fuentedeprrafopredeter"/>
    <w:link w:val="Textocomentario"/>
    <w:uiPriority w:val="99"/>
    <w:rsid w:val="009A45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A45B1"/>
    <w:rPr>
      <w:b/>
      <w:bCs/>
    </w:rPr>
  </w:style>
  <w:style w:type="character" w:customStyle="1" w:styleId="AsuntodelcomentarioCar">
    <w:name w:val="Asunto del comentario Car"/>
    <w:basedOn w:val="TextocomentarioCar"/>
    <w:link w:val="Asuntodelcomentario"/>
    <w:uiPriority w:val="99"/>
    <w:semiHidden/>
    <w:rsid w:val="009A45B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9A45B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5B1"/>
    <w:rPr>
      <w:rFonts w:ascii="Tahoma" w:eastAsia="Times New Roman" w:hAnsi="Tahoma" w:cs="Tahoma"/>
      <w:sz w:val="16"/>
      <w:szCs w:val="16"/>
      <w:lang w:val="es-ES" w:eastAsia="es-ES"/>
    </w:rPr>
  </w:style>
  <w:style w:type="paragraph" w:styleId="Textonotapie">
    <w:name w:val="footnote text"/>
    <w:aliases w:val="Texto nota pie [MM]"/>
    <w:basedOn w:val="Normal"/>
    <w:link w:val="TextonotapieCar"/>
    <w:unhideWhenUsed/>
    <w:rsid w:val="008155B9"/>
    <w:rPr>
      <w:sz w:val="20"/>
      <w:szCs w:val="20"/>
    </w:rPr>
  </w:style>
  <w:style w:type="character" w:customStyle="1" w:styleId="TextonotapieCar">
    <w:name w:val="Texto nota pie Car"/>
    <w:aliases w:val="Texto nota pie [MM] Car"/>
    <w:basedOn w:val="Fuentedeprrafopredeter"/>
    <w:link w:val="Textonotapie"/>
    <w:uiPriority w:val="99"/>
    <w:rsid w:val="008155B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155B9"/>
    <w:rPr>
      <w:vertAlign w:val="superscript"/>
    </w:rPr>
  </w:style>
  <w:style w:type="paragraph" w:styleId="Encabezado">
    <w:name w:val="header"/>
    <w:basedOn w:val="Normal"/>
    <w:link w:val="EncabezadoCar"/>
    <w:uiPriority w:val="99"/>
    <w:unhideWhenUsed/>
    <w:rsid w:val="008155B9"/>
    <w:pPr>
      <w:tabs>
        <w:tab w:val="center" w:pos="4419"/>
        <w:tab w:val="right" w:pos="8838"/>
      </w:tabs>
    </w:pPr>
  </w:style>
  <w:style w:type="character" w:customStyle="1" w:styleId="EncabezadoCar">
    <w:name w:val="Encabezado Car"/>
    <w:basedOn w:val="Fuentedeprrafopredeter"/>
    <w:link w:val="Encabezado"/>
    <w:uiPriority w:val="99"/>
    <w:rsid w:val="008155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155B9"/>
    <w:pPr>
      <w:tabs>
        <w:tab w:val="center" w:pos="4419"/>
        <w:tab w:val="right" w:pos="8838"/>
      </w:tabs>
    </w:pPr>
  </w:style>
  <w:style w:type="character" w:customStyle="1" w:styleId="PiedepginaCar">
    <w:name w:val="Pie de página Car"/>
    <w:basedOn w:val="Fuentedeprrafopredeter"/>
    <w:link w:val="Piedepgina"/>
    <w:uiPriority w:val="99"/>
    <w:rsid w:val="008155B9"/>
    <w:rPr>
      <w:rFonts w:ascii="Times New Roman" w:eastAsia="Times New Roman" w:hAnsi="Times New Roman" w:cs="Times New Roman"/>
      <w:sz w:val="24"/>
      <w:szCs w:val="24"/>
      <w:lang w:val="es-ES" w:eastAsia="es-ES"/>
    </w:rPr>
  </w:style>
  <w:style w:type="paragraph" w:customStyle="1" w:styleId="TituloDatosdecontacto">
    <w:name w:val="Titulo Datos de contacto"/>
    <w:rsid w:val="002774AE"/>
    <w:pPr>
      <w:spacing w:after="0" w:line="240" w:lineRule="auto"/>
    </w:pPr>
    <w:rPr>
      <w:rFonts w:ascii="Arial" w:eastAsia="Arial Unicode MS" w:hAnsi="Arial Unicode MS" w:cs="Arial Unicode MS"/>
      <w:color w:val="88847E"/>
      <w:sz w:val="20"/>
      <w:szCs w:val="20"/>
      <w:u w:color="88847E"/>
      <w:lang w:val="es-ES_tradnl" w:eastAsia="es-AR"/>
    </w:rPr>
  </w:style>
  <w:style w:type="character" w:styleId="Hipervnculo">
    <w:name w:val="Hyperlink"/>
    <w:basedOn w:val="Fuentedeprrafopredeter"/>
    <w:uiPriority w:val="99"/>
    <w:unhideWhenUsed/>
    <w:rsid w:val="007877E0"/>
    <w:rPr>
      <w:color w:val="0000FF" w:themeColor="hyperlink"/>
      <w:u w:val="single"/>
    </w:rPr>
  </w:style>
  <w:style w:type="paragraph" w:styleId="Prrafodelista">
    <w:name w:val="List Paragraph"/>
    <w:basedOn w:val="Normal"/>
    <w:uiPriority w:val="34"/>
    <w:qFormat/>
    <w:rsid w:val="00437988"/>
    <w:pPr>
      <w:ind w:left="720"/>
      <w:contextualSpacing/>
    </w:pPr>
  </w:style>
  <w:style w:type="character" w:customStyle="1" w:styleId="Ttulo1Car">
    <w:name w:val="Título 1 Car"/>
    <w:basedOn w:val="Fuentedeprrafopredeter"/>
    <w:link w:val="Ttulo1"/>
    <w:uiPriority w:val="9"/>
    <w:rsid w:val="00220E0B"/>
    <w:rPr>
      <w:rFonts w:ascii="Times New Roman" w:eastAsia="Times New Roman" w:hAnsi="Times New Roman" w:cs="Times New Roman"/>
      <w:b/>
      <w:bCs/>
      <w:kern w:val="36"/>
      <w:sz w:val="48"/>
      <w:szCs w:val="48"/>
      <w:lang w:val="en-US"/>
    </w:rPr>
  </w:style>
  <w:style w:type="character" w:customStyle="1" w:styleId="fn">
    <w:name w:val="fn"/>
    <w:basedOn w:val="Fuentedeprrafopredeter"/>
    <w:rsid w:val="00220E0B"/>
  </w:style>
  <w:style w:type="character" w:customStyle="1" w:styleId="Subttulo1">
    <w:name w:val="Subtítulo1"/>
    <w:basedOn w:val="Fuentedeprrafopredeter"/>
    <w:rsid w:val="00220E0B"/>
  </w:style>
  <w:style w:type="paragraph" w:styleId="Revisin">
    <w:name w:val="Revision"/>
    <w:hidden/>
    <w:uiPriority w:val="99"/>
    <w:semiHidden/>
    <w:rsid w:val="00220E0B"/>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4293">
      <w:bodyDiv w:val="1"/>
      <w:marLeft w:val="0"/>
      <w:marRight w:val="0"/>
      <w:marTop w:val="0"/>
      <w:marBottom w:val="0"/>
      <w:divBdr>
        <w:top w:val="none" w:sz="0" w:space="0" w:color="auto"/>
        <w:left w:val="none" w:sz="0" w:space="0" w:color="auto"/>
        <w:bottom w:val="none" w:sz="0" w:space="0" w:color="auto"/>
        <w:right w:val="none" w:sz="0" w:space="0" w:color="auto"/>
      </w:divBdr>
    </w:div>
    <w:div w:id="216086546">
      <w:bodyDiv w:val="1"/>
      <w:marLeft w:val="0"/>
      <w:marRight w:val="0"/>
      <w:marTop w:val="0"/>
      <w:marBottom w:val="0"/>
      <w:divBdr>
        <w:top w:val="none" w:sz="0" w:space="0" w:color="auto"/>
        <w:left w:val="none" w:sz="0" w:space="0" w:color="auto"/>
        <w:bottom w:val="none" w:sz="0" w:space="0" w:color="auto"/>
        <w:right w:val="none" w:sz="0" w:space="0" w:color="auto"/>
      </w:divBdr>
    </w:div>
    <w:div w:id="222327865">
      <w:bodyDiv w:val="1"/>
      <w:marLeft w:val="0"/>
      <w:marRight w:val="0"/>
      <w:marTop w:val="0"/>
      <w:marBottom w:val="0"/>
      <w:divBdr>
        <w:top w:val="none" w:sz="0" w:space="0" w:color="auto"/>
        <w:left w:val="none" w:sz="0" w:space="0" w:color="auto"/>
        <w:bottom w:val="none" w:sz="0" w:space="0" w:color="auto"/>
        <w:right w:val="none" w:sz="0" w:space="0" w:color="auto"/>
      </w:divBdr>
    </w:div>
    <w:div w:id="314379468">
      <w:bodyDiv w:val="1"/>
      <w:marLeft w:val="0"/>
      <w:marRight w:val="0"/>
      <w:marTop w:val="0"/>
      <w:marBottom w:val="0"/>
      <w:divBdr>
        <w:top w:val="none" w:sz="0" w:space="0" w:color="auto"/>
        <w:left w:val="none" w:sz="0" w:space="0" w:color="auto"/>
        <w:bottom w:val="none" w:sz="0" w:space="0" w:color="auto"/>
        <w:right w:val="none" w:sz="0" w:space="0" w:color="auto"/>
      </w:divBdr>
    </w:div>
    <w:div w:id="565073645">
      <w:bodyDiv w:val="1"/>
      <w:marLeft w:val="0"/>
      <w:marRight w:val="0"/>
      <w:marTop w:val="0"/>
      <w:marBottom w:val="0"/>
      <w:divBdr>
        <w:top w:val="none" w:sz="0" w:space="0" w:color="auto"/>
        <w:left w:val="none" w:sz="0" w:space="0" w:color="auto"/>
        <w:bottom w:val="none" w:sz="0" w:space="0" w:color="auto"/>
        <w:right w:val="none" w:sz="0" w:space="0" w:color="auto"/>
      </w:divBdr>
    </w:div>
    <w:div w:id="840046580">
      <w:bodyDiv w:val="1"/>
      <w:marLeft w:val="0"/>
      <w:marRight w:val="0"/>
      <w:marTop w:val="0"/>
      <w:marBottom w:val="0"/>
      <w:divBdr>
        <w:top w:val="none" w:sz="0" w:space="0" w:color="auto"/>
        <w:left w:val="none" w:sz="0" w:space="0" w:color="auto"/>
        <w:bottom w:val="none" w:sz="0" w:space="0" w:color="auto"/>
        <w:right w:val="none" w:sz="0" w:space="0" w:color="auto"/>
      </w:divBdr>
    </w:div>
    <w:div w:id="914583608">
      <w:bodyDiv w:val="1"/>
      <w:marLeft w:val="0"/>
      <w:marRight w:val="0"/>
      <w:marTop w:val="0"/>
      <w:marBottom w:val="0"/>
      <w:divBdr>
        <w:top w:val="none" w:sz="0" w:space="0" w:color="auto"/>
        <w:left w:val="none" w:sz="0" w:space="0" w:color="auto"/>
        <w:bottom w:val="none" w:sz="0" w:space="0" w:color="auto"/>
        <w:right w:val="none" w:sz="0" w:space="0" w:color="auto"/>
      </w:divBdr>
    </w:div>
    <w:div w:id="956377497">
      <w:bodyDiv w:val="1"/>
      <w:marLeft w:val="0"/>
      <w:marRight w:val="0"/>
      <w:marTop w:val="0"/>
      <w:marBottom w:val="0"/>
      <w:divBdr>
        <w:top w:val="none" w:sz="0" w:space="0" w:color="auto"/>
        <w:left w:val="none" w:sz="0" w:space="0" w:color="auto"/>
        <w:bottom w:val="none" w:sz="0" w:space="0" w:color="auto"/>
        <w:right w:val="none" w:sz="0" w:space="0" w:color="auto"/>
      </w:divBdr>
    </w:div>
    <w:div w:id="1131289240">
      <w:bodyDiv w:val="1"/>
      <w:marLeft w:val="0"/>
      <w:marRight w:val="0"/>
      <w:marTop w:val="0"/>
      <w:marBottom w:val="0"/>
      <w:divBdr>
        <w:top w:val="none" w:sz="0" w:space="0" w:color="auto"/>
        <w:left w:val="none" w:sz="0" w:space="0" w:color="auto"/>
        <w:bottom w:val="none" w:sz="0" w:space="0" w:color="auto"/>
        <w:right w:val="none" w:sz="0" w:space="0" w:color="auto"/>
      </w:divBdr>
    </w:div>
    <w:div w:id="1246920024">
      <w:bodyDiv w:val="1"/>
      <w:marLeft w:val="0"/>
      <w:marRight w:val="0"/>
      <w:marTop w:val="0"/>
      <w:marBottom w:val="0"/>
      <w:divBdr>
        <w:top w:val="none" w:sz="0" w:space="0" w:color="auto"/>
        <w:left w:val="none" w:sz="0" w:space="0" w:color="auto"/>
        <w:bottom w:val="none" w:sz="0" w:space="0" w:color="auto"/>
        <w:right w:val="none" w:sz="0" w:space="0" w:color="auto"/>
      </w:divBdr>
    </w:div>
    <w:div w:id="1281300895">
      <w:bodyDiv w:val="1"/>
      <w:marLeft w:val="0"/>
      <w:marRight w:val="0"/>
      <w:marTop w:val="0"/>
      <w:marBottom w:val="0"/>
      <w:divBdr>
        <w:top w:val="none" w:sz="0" w:space="0" w:color="auto"/>
        <w:left w:val="none" w:sz="0" w:space="0" w:color="auto"/>
        <w:bottom w:val="none" w:sz="0" w:space="0" w:color="auto"/>
        <w:right w:val="none" w:sz="0" w:space="0" w:color="auto"/>
      </w:divBdr>
    </w:div>
    <w:div w:id="1294603114">
      <w:bodyDiv w:val="1"/>
      <w:marLeft w:val="0"/>
      <w:marRight w:val="0"/>
      <w:marTop w:val="0"/>
      <w:marBottom w:val="0"/>
      <w:divBdr>
        <w:top w:val="none" w:sz="0" w:space="0" w:color="auto"/>
        <w:left w:val="none" w:sz="0" w:space="0" w:color="auto"/>
        <w:bottom w:val="none" w:sz="0" w:space="0" w:color="auto"/>
        <w:right w:val="none" w:sz="0" w:space="0" w:color="auto"/>
      </w:divBdr>
    </w:div>
    <w:div w:id="1316447044">
      <w:bodyDiv w:val="1"/>
      <w:marLeft w:val="0"/>
      <w:marRight w:val="0"/>
      <w:marTop w:val="0"/>
      <w:marBottom w:val="0"/>
      <w:divBdr>
        <w:top w:val="none" w:sz="0" w:space="0" w:color="auto"/>
        <w:left w:val="none" w:sz="0" w:space="0" w:color="auto"/>
        <w:bottom w:val="none" w:sz="0" w:space="0" w:color="auto"/>
        <w:right w:val="none" w:sz="0" w:space="0" w:color="auto"/>
      </w:divBdr>
    </w:div>
    <w:div w:id="1323973759">
      <w:bodyDiv w:val="1"/>
      <w:marLeft w:val="0"/>
      <w:marRight w:val="0"/>
      <w:marTop w:val="0"/>
      <w:marBottom w:val="0"/>
      <w:divBdr>
        <w:top w:val="none" w:sz="0" w:space="0" w:color="auto"/>
        <w:left w:val="none" w:sz="0" w:space="0" w:color="auto"/>
        <w:bottom w:val="none" w:sz="0" w:space="0" w:color="auto"/>
        <w:right w:val="none" w:sz="0" w:space="0" w:color="auto"/>
      </w:divBdr>
    </w:div>
    <w:div w:id="1534269753">
      <w:bodyDiv w:val="1"/>
      <w:marLeft w:val="0"/>
      <w:marRight w:val="0"/>
      <w:marTop w:val="0"/>
      <w:marBottom w:val="0"/>
      <w:divBdr>
        <w:top w:val="none" w:sz="0" w:space="0" w:color="auto"/>
        <w:left w:val="none" w:sz="0" w:space="0" w:color="auto"/>
        <w:bottom w:val="none" w:sz="0" w:space="0" w:color="auto"/>
        <w:right w:val="none" w:sz="0" w:space="0" w:color="auto"/>
      </w:divBdr>
    </w:div>
    <w:div w:id="1629239776">
      <w:bodyDiv w:val="1"/>
      <w:marLeft w:val="0"/>
      <w:marRight w:val="0"/>
      <w:marTop w:val="0"/>
      <w:marBottom w:val="0"/>
      <w:divBdr>
        <w:top w:val="none" w:sz="0" w:space="0" w:color="auto"/>
        <w:left w:val="none" w:sz="0" w:space="0" w:color="auto"/>
        <w:bottom w:val="none" w:sz="0" w:space="0" w:color="auto"/>
        <w:right w:val="none" w:sz="0" w:space="0" w:color="auto"/>
      </w:divBdr>
    </w:div>
    <w:div w:id="1709840469">
      <w:bodyDiv w:val="1"/>
      <w:marLeft w:val="0"/>
      <w:marRight w:val="0"/>
      <w:marTop w:val="0"/>
      <w:marBottom w:val="0"/>
      <w:divBdr>
        <w:top w:val="none" w:sz="0" w:space="0" w:color="auto"/>
        <w:left w:val="none" w:sz="0" w:space="0" w:color="auto"/>
        <w:bottom w:val="none" w:sz="0" w:space="0" w:color="auto"/>
        <w:right w:val="none" w:sz="0" w:space="0" w:color="auto"/>
      </w:divBdr>
    </w:div>
    <w:div w:id="1719820113">
      <w:bodyDiv w:val="1"/>
      <w:marLeft w:val="0"/>
      <w:marRight w:val="0"/>
      <w:marTop w:val="0"/>
      <w:marBottom w:val="0"/>
      <w:divBdr>
        <w:top w:val="none" w:sz="0" w:space="0" w:color="auto"/>
        <w:left w:val="none" w:sz="0" w:space="0" w:color="auto"/>
        <w:bottom w:val="none" w:sz="0" w:space="0" w:color="auto"/>
        <w:right w:val="none" w:sz="0" w:space="0" w:color="auto"/>
      </w:divBdr>
    </w:div>
    <w:div w:id="1778796155">
      <w:bodyDiv w:val="1"/>
      <w:marLeft w:val="0"/>
      <w:marRight w:val="0"/>
      <w:marTop w:val="0"/>
      <w:marBottom w:val="0"/>
      <w:divBdr>
        <w:top w:val="none" w:sz="0" w:space="0" w:color="auto"/>
        <w:left w:val="none" w:sz="0" w:space="0" w:color="auto"/>
        <w:bottom w:val="none" w:sz="0" w:space="0" w:color="auto"/>
        <w:right w:val="none" w:sz="0" w:space="0" w:color="auto"/>
      </w:divBdr>
    </w:div>
    <w:div w:id="1791779028">
      <w:bodyDiv w:val="1"/>
      <w:marLeft w:val="0"/>
      <w:marRight w:val="0"/>
      <w:marTop w:val="0"/>
      <w:marBottom w:val="0"/>
      <w:divBdr>
        <w:top w:val="none" w:sz="0" w:space="0" w:color="auto"/>
        <w:left w:val="none" w:sz="0" w:space="0" w:color="auto"/>
        <w:bottom w:val="none" w:sz="0" w:space="0" w:color="auto"/>
        <w:right w:val="none" w:sz="0" w:space="0" w:color="auto"/>
      </w:divBdr>
    </w:div>
    <w:div w:id="2057662521">
      <w:bodyDiv w:val="1"/>
      <w:marLeft w:val="0"/>
      <w:marRight w:val="0"/>
      <w:marTop w:val="0"/>
      <w:marBottom w:val="0"/>
      <w:divBdr>
        <w:top w:val="none" w:sz="0" w:space="0" w:color="auto"/>
        <w:left w:val="none" w:sz="0" w:space="0" w:color="auto"/>
        <w:bottom w:val="none" w:sz="0" w:space="0" w:color="auto"/>
        <w:right w:val="none" w:sz="0" w:space="0" w:color="auto"/>
      </w:divBdr>
    </w:div>
    <w:div w:id="2087528619">
      <w:bodyDiv w:val="1"/>
      <w:marLeft w:val="0"/>
      <w:marRight w:val="0"/>
      <w:marTop w:val="0"/>
      <w:marBottom w:val="0"/>
      <w:divBdr>
        <w:top w:val="none" w:sz="0" w:space="0" w:color="auto"/>
        <w:left w:val="none" w:sz="0" w:space="0" w:color="auto"/>
        <w:bottom w:val="none" w:sz="0" w:space="0" w:color="auto"/>
        <w:right w:val="none" w:sz="0" w:space="0" w:color="auto"/>
      </w:divBdr>
    </w:div>
    <w:div w:id="21473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7BC-FED9-4F7B-9D31-A49A30E6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6726</Words>
  <Characters>38342</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18</cp:revision>
  <cp:lastPrinted>2018-04-09T13:18:00Z</cp:lastPrinted>
  <dcterms:created xsi:type="dcterms:W3CDTF">2019-09-13T21:12:00Z</dcterms:created>
  <dcterms:modified xsi:type="dcterms:W3CDTF">2019-11-01T19:17:00Z</dcterms:modified>
</cp:coreProperties>
</file>